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spacing w:after="0" w:line="240" w:lineRule="auto"/>
        <w:jc w:val="both"/>
      </w:pPr>
    </w:p>
    <w:p>
      <w:pPr>
        <w:pStyle w:val="Body"/>
        <w:widowControl w:val="0"/>
        <w:spacing w:after="0" w:line="240" w:lineRule="auto"/>
        <w:jc w:val="both"/>
      </w:pPr>
      <w:r>
        <w:rPr>
          <w:rtl w:val="0"/>
          <w:lang w:val="ru-RU"/>
        </w:rPr>
        <w:t>На основу чл</w:t>
      </w:r>
      <w:r>
        <w:rPr>
          <w:rtl w:val="0"/>
        </w:rPr>
        <w:t xml:space="preserve">. 27 </w:t>
      </w:r>
      <w:r>
        <w:rPr>
          <w:rtl w:val="0"/>
        </w:rPr>
        <w:t xml:space="preserve">и </w:t>
      </w:r>
      <w:r>
        <w:rPr>
          <w:rtl w:val="0"/>
        </w:rPr>
        <w:t xml:space="preserve">28. </w:t>
      </w:r>
      <w:r>
        <w:rPr>
          <w:rtl w:val="0"/>
        </w:rPr>
        <w:t xml:space="preserve">Закона о иновационој делатности </w:t>
      </w:r>
      <w:r>
        <w:rPr>
          <w:rtl w:val="0"/>
        </w:rPr>
        <w:t>(</w:t>
      </w:r>
      <w:r>
        <w:rPr>
          <w:rtl w:val="0"/>
        </w:rPr>
        <w:t>„Службени гласник РС”</w:t>
      </w:r>
      <w:r>
        <w:rPr>
          <w:rtl w:val="0"/>
        </w:rPr>
        <w:t xml:space="preserve">, 129/21 </w:t>
      </w:r>
      <w:r>
        <w:rPr>
          <w:rtl w:val="0"/>
          <w:lang w:val="ru-RU"/>
        </w:rPr>
        <w:t>– у даљем тексту</w:t>
      </w:r>
      <w:r>
        <w:rPr>
          <w:rtl w:val="0"/>
        </w:rPr>
        <w:t xml:space="preserve">: </w:t>
      </w:r>
      <w:r>
        <w:rPr>
          <w:rtl w:val="0"/>
          <w:lang w:val="ru-RU"/>
        </w:rPr>
        <w:t>Закон</w:t>
      </w:r>
      <w:r>
        <w:rPr>
          <w:rtl w:val="0"/>
        </w:rPr>
        <w:t xml:space="preserve">), </w:t>
      </w:r>
      <w:r>
        <w:rPr>
          <w:rtl w:val="0"/>
        </w:rPr>
        <w:t>Покрајинске скупштинске одлуке о оснивању друштва са ограниченом одговорношћу „Научно</w:t>
      </w:r>
      <w:r>
        <w:rPr>
          <w:rtl w:val="0"/>
        </w:rPr>
        <w:t>-</w:t>
      </w:r>
      <w:r>
        <w:rPr>
          <w:rtl w:val="0"/>
          <w:lang w:val="ru-RU"/>
        </w:rPr>
        <w:t>технолошки парк Нови Сад д</w:t>
      </w:r>
      <w:r>
        <w:rPr>
          <w:rtl w:val="0"/>
        </w:rPr>
        <w:t>.</w:t>
      </w:r>
      <w:r>
        <w:rPr>
          <w:rtl w:val="0"/>
        </w:rPr>
        <w:t>о</w:t>
      </w:r>
      <w:r>
        <w:rPr>
          <w:rtl w:val="0"/>
        </w:rPr>
        <w:t>.</w:t>
      </w:r>
      <w:r>
        <w:rPr>
          <w:rtl w:val="0"/>
        </w:rPr>
        <w:t xml:space="preserve">о Нови Сад” </w:t>
      </w:r>
      <w:r>
        <w:rPr>
          <w:rtl w:val="0"/>
        </w:rPr>
        <w:t>(</w:t>
      </w:r>
      <w:r>
        <w:rPr>
          <w:rtl w:val="0"/>
        </w:rPr>
        <w:t>„Службени лист АП Војводине”</w:t>
      </w:r>
      <w:r>
        <w:rPr>
          <w:rtl w:val="0"/>
        </w:rPr>
        <w:t xml:space="preserve">, </w:t>
      </w:r>
      <w:r>
        <w:rPr>
          <w:rtl w:val="0"/>
        </w:rPr>
        <w:t xml:space="preserve">број </w:t>
      </w:r>
      <w:r>
        <w:rPr>
          <w:rtl w:val="0"/>
        </w:rPr>
        <w:t xml:space="preserve">8 /2019), </w:t>
      </w:r>
      <w:r>
        <w:rPr>
          <w:rtl w:val="0"/>
        </w:rPr>
        <w:t xml:space="preserve">као и Одлуке о објављивању и спровођењу јавног позива бр  </w:t>
      </w:r>
      <w:r>
        <w:rPr>
          <w:rtl w:val="0"/>
        </w:rPr>
        <w:t xml:space="preserve">111/22, </w:t>
      </w:r>
      <w:r>
        <w:rPr>
          <w:rtl w:val="0"/>
        </w:rPr>
        <w:t xml:space="preserve">донете  </w:t>
      </w:r>
      <w:r>
        <w:rPr>
          <w:rtl w:val="0"/>
        </w:rPr>
        <w:t>06</w:t>
      </w:r>
      <w:r>
        <w:rPr>
          <w:rtl w:val="0"/>
          <w:lang w:val="en-US"/>
        </w:rPr>
        <w:t xml:space="preserve">. </w:t>
      </w:r>
      <w:r>
        <w:rPr>
          <w:rtl w:val="0"/>
        </w:rPr>
        <w:t xml:space="preserve">априла </w:t>
      </w:r>
      <w:r>
        <w:rPr>
          <w:rtl w:val="0"/>
        </w:rPr>
        <w:t>2022</w:t>
      </w:r>
      <w:r>
        <w:rPr>
          <w:rtl w:val="0"/>
          <w:lang w:val="en-US"/>
        </w:rPr>
        <w:t>.</w:t>
      </w:r>
      <w:r>
        <w:rPr>
          <w:rtl w:val="0"/>
        </w:rPr>
        <w:t xml:space="preserve"> године</w:t>
      </w:r>
      <w:r>
        <w:rPr>
          <w:rtl w:val="0"/>
        </w:rPr>
        <w:t xml:space="preserve">, </w:t>
      </w:r>
      <w:r>
        <w:rPr>
          <w:rtl w:val="0"/>
          <w:lang w:val="ru-RU"/>
        </w:rPr>
        <w:t>на седници Скупштине друштва</w:t>
      </w:r>
      <w:r>
        <w:rPr>
          <w:rtl w:val="0"/>
        </w:rPr>
        <w:t xml:space="preserve">, </w:t>
      </w:r>
      <w:r>
        <w:rPr>
          <w:rtl w:val="0"/>
        </w:rPr>
        <w:t>Научно</w:t>
      </w:r>
      <w:r>
        <w:rPr>
          <w:rtl w:val="0"/>
        </w:rPr>
        <w:t>-</w:t>
      </w:r>
      <w:r>
        <w:rPr>
          <w:rtl w:val="0"/>
          <w:lang w:val="ru-RU"/>
        </w:rPr>
        <w:t>технолошки парк Нови Сад д</w:t>
      </w:r>
      <w:r>
        <w:rPr>
          <w:rtl w:val="0"/>
        </w:rPr>
        <w:t>.</w:t>
      </w:r>
      <w:r>
        <w:rPr>
          <w:rtl w:val="0"/>
        </w:rPr>
        <w:t>о</w:t>
      </w:r>
      <w:r>
        <w:rPr>
          <w:rtl w:val="0"/>
        </w:rPr>
        <w:t>.</w:t>
      </w:r>
      <w:r>
        <w:rPr>
          <w:rtl w:val="0"/>
        </w:rPr>
        <w:t>о</w:t>
      </w:r>
      <w:r>
        <w:rPr>
          <w:rtl w:val="0"/>
        </w:rPr>
        <w:t xml:space="preserve">. </w:t>
      </w:r>
      <w:r>
        <w:rPr>
          <w:rtl w:val="0"/>
          <w:lang w:val="ru-RU"/>
        </w:rPr>
        <w:t>Нови Сад објављује</w:t>
      </w:r>
    </w:p>
    <w:p>
      <w:pPr>
        <w:pStyle w:val="Body"/>
        <w:widowControl w:val="0"/>
        <w:spacing w:after="0" w:line="240" w:lineRule="auto"/>
        <w:jc w:val="center"/>
      </w:pPr>
    </w:p>
    <w:p>
      <w:pPr>
        <w:pStyle w:val="Body"/>
        <w:spacing w:after="131" w:line="259" w:lineRule="auto"/>
        <w:ind w:left="10" w:right="6" w:hanging="10"/>
        <w:jc w:val="center"/>
      </w:pPr>
      <w:r>
        <w:rPr>
          <w:b w:val="1"/>
          <w:bCs w:val="1"/>
          <w:rtl w:val="0"/>
        </w:rPr>
        <w:t>ТРЕЋИ ЈАВНИ ПОЗИВ ТЕХНОЛОШКО</w:t>
      </w:r>
      <w:r>
        <w:rPr>
          <w:b w:val="1"/>
          <w:bCs w:val="1"/>
          <w:rtl w:val="0"/>
        </w:rPr>
        <w:t>-</w:t>
      </w:r>
      <w:r>
        <w:rPr>
          <w:b w:val="1"/>
          <w:bCs w:val="1"/>
          <w:rtl w:val="0"/>
        </w:rPr>
        <w:t>РАЗВОЈНИМ  КОМПАНИЈАМА</w:t>
      </w:r>
    </w:p>
    <w:p>
      <w:pPr>
        <w:pStyle w:val="Body"/>
        <w:spacing w:after="137" w:line="259" w:lineRule="auto"/>
        <w:ind w:right="295"/>
        <w:jc w:val="center"/>
        <w:rPr>
          <w:b w:val="1"/>
          <w:bCs w:val="1"/>
        </w:rPr>
      </w:pPr>
      <w:r>
        <w:rPr>
          <w:b w:val="1"/>
          <w:bCs w:val="1"/>
          <w:rtl w:val="0"/>
        </w:rPr>
        <w:t>за чланство у  Научно</w:t>
      </w:r>
      <w:r>
        <w:rPr>
          <w:b w:val="1"/>
          <w:bCs w:val="1"/>
          <w:rtl w:val="0"/>
        </w:rPr>
        <w:t>-</w:t>
      </w:r>
      <w:r>
        <w:rPr>
          <w:b w:val="1"/>
          <w:bCs w:val="1"/>
          <w:rtl w:val="0"/>
          <w:lang w:val="ru-RU"/>
        </w:rPr>
        <w:t xml:space="preserve">технолошком парку Нови Сад </w:t>
      </w:r>
    </w:p>
    <w:p>
      <w:pPr>
        <w:pStyle w:val="Body"/>
        <w:spacing w:after="137" w:line="259" w:lineRule="auto"/>
        <w:ind w:right="295"/>
        <w:jc w:val="center"/>
        <w:rPr>
          <w:b w:val="1"/>
          <w:bCs w:val="1"/>
        </w:rPr>
      </w:pPr>
    </w:p>
    <w:p>
      <w:pPr>
        <w:pStyle w:val="Body"/>
        <w:spacing w:after="207" w:line="268" w:lineRule="auto"/>
        <w:ind w:left="10" w:right="1" w:firstLine="0"/>
        <w:jc w:val="both"/>
      </w:pPr>
      <w:r>
        <w:rPr>
          <w:rtl w:val="0"/>
        </w:rPr>
        <w:t>Научно</w:t>
      </w:r>
      <w:r>
        <w:rPr>
          <w:rtl w:val="0"/>
        </w:rPr>
        <w:t>-</w:t>
      </w:r>
      <w:r>
        <w:rPr>
          <w:rtl w:val="0"/>
          <w:lang w:val="ru-RU"/>
        </w:rPr>
        <w:t>технолошки парк Нови Сад д</w:t>
      </w:r>
      <w:r>
        <w:rPr>
          <w:rtl w:val="0"/>
        </w:rPr>
        <w:t>.</w:t>
      </w:r>
      <w:r>
        <w:rPr>
          <w:rtl w:val="0"/>
        </w:rPr>
        <w:t>о</w:t>
      </w:r>
      <w:r>
        <w:rPr>
          <w:rtl w:val="0"/>
        </w:rPr>
        <w:t>.</w:t>
      </w:r>
      <w:r>
        <w:rPr>
          <w:rtl w:val="0"/>
          <w:lang w:val="ru-RU"/>
        </w:rPr>
        <w:t xml:space="preserve">о Нови Сад </w:t>
      </w:r>
      <w:r>
        <w:rPr>
          <w:rtl w:val="0"/>
        </w:rPr>
        <w:t>(</w:t>
      </w:r>
      <w:r>
        <w:rPr>
          <w:rtl w:val="0"/>
          <w:lang w:val="ru-RU"/>
        </w:rPr>
        <w:t>у даљем тексту</w:t>
      </w:r>
      <w:r>
        <w:rPr>
          <w:rtl w:val="0"/>
        </w:rPr>
        <w:t xml:space="preserve">: </w:t>
      </w:r>
      <w:r>
        <w:rPr>
          <w:rtl w:val="0"/>
        </w:rPr>
        <w:t>НТП Нови Сад</w:t>
      </w:r>
      <w:r>
        <w:rPr>
          <w:rtl w:val="0"/>
        </w:rPr>
        <w:t xml:space="preserve">) </w:t>
      </w:r>
      <w:r>
        <w:rPr>
          <w:rtl w:val="0"/>
        </w:rPr>
        <w:t>основала је Аутономна покрајина Војводина с циљем окупљања привредних друштава и организација које се баве иновационим делатностима</w:t>
      </w:r>
      <w:r>
        <w:rPr>
          <w:rtl w:val="0"/>
        </w:rPr>
        <w:t xml:space="preserve">, </w:t>
      </w:r>
      <w:r>
        <w:rPr>
          <w:rtl w:val="0"/>
        </w:rPr>
        <w:t xml:space="preserve">који ће бити чланови парка по основу одредби члана </w:t>
      </w:r>
      <w:r>
        <w:rPr>
          <w:rtl w:val="0"/>
        </w:rPr>
        <w:t xml:space="preserve">27. </w:t>
      </w:r>
      <w:r>
        <w:rPr>
          <w:rtl w:val="0"/>
        </w:rPr>
        <w:t>Закона о иновационој делатности и којима ће се обезбеђивати простор</w:t>
      </w:r>
      <w:r>
        <w:rPr>
          <w:rtl w:val="0"/>
        </w:rPr>
        <w:t xml:space="preserve">, </w:t>
      </w:r>
      <w:r>
        <w:rPr>
          <w:rtl w:val="0"/>
          <w:lang w:val="ru-RU"/>
        </w:rPr>
        <w:t>инфраструктурни услови и услуге</w:t>
      </w:r>
      <w:r>
        <w:rPr>
          <w:rtl w:val="0"/>
        </w:rPr>
        <w:t xml:space="preserve">, </w:t>
      </w:r>
      <w:r>
        <w:rPr>
          <w:rtl w:val="0"/>
          <w:lang w:val="ru-RU"/>
        </w:rPr>
        <w:t>као и други Законом одређени услови за њихову делатност из научноистраживачке и иновационе области</w:t>
      </w:r>
      <w:r>
        <w:rPr>
          <w:rtl w:val="0"/>
        </w:rPr>
        <w:t xml:space="preserve">, </w:t>
      </w:r>
      <w:r>
        <w:rPr>
          <w:rtl w:val="0"/>
          <w:lang w:val="ru-RU"/>
        </w:rPr>
        <w:t>ради њиховог повезивања и што брже примене нових технологија</w:t>
      </w:r>
      <w:r>
        <w:rPr>
          <w:rtl w:val="0"/>
        </w:rPr>
        <w:t xml:space="preserve">, </w:t>
      </w:r>
      <w:r>
        <w:rPr>
          <w:rtl w:val="0"/>
          <w:lang w:val="ru-RU"/>
        </w:rPr>
        <w:t>стварања и пласмана нових производа и услуга на тржишту</w:t>
      </w:r>
      <w:r>
        <w:rPr>
          <w:rtl w:val="0"/>
        </w:rPr>
        <w:t xml:space="preserve">, </w:t>
      </w:r>
      <w:r>
        <w:rPr>
          <w:rtl w:val="0"/>
          <w:lang w:val="ru-RU"/>
        </w:rPr>
        <w:t>промовисања истраживачких и научних резултата</w:t>
      </w:r>
      <w:r>
        <w:rPr>
          <w:rtl w:val="0"/>
        </w:rPr>
        <w:t xml:space="preserve">, </w:t>
      </w:r>
      <w:r>
        <w:rPr>
          <w:rtl w:val="0"/>
          <w:lang w:val="ru-RU"/>
        </w:rPr>
        <w:t>развијања климе за развој предузетништва</w:t>
      </w:r>
      <w:r>
        <w:rPr>
          <w:rtl w:val="0"/>
        </w:rPr>
        <w:t xml:space="preserve">, </w:t>
      </w:r>
      <w:r>
        <w:rPr>
          <w:rtl w:val="0"/>
        </w:rPr>
        <w:t>отварања нових радних места</w:t>
      </w:r>
      <w:r>
        <w:rPr>
          <w:rtl w:val="0"/>
        </w:rPr>
        <w:t xml:space="preserve">, </w:t>
      </w:r>
      <w:r>
        <w:rPr>
          <w:rtl w:val="0"/>
        </w:rPr>
        <w:t>као и ради стварања услова за развој иновативних стартап компанија</w:t>
      </w:r>
      <w:r>
        <w:rPr>
          <w:rtl w:val="0"/>
        </w:rPr>
        <w:t>.</w:t>
      </w:r>
    </w:p>
    <w:p>
      <w:pPr>
        <w:pStyle w:val="Body"/>
        <w:widowControl w:val="0"/>
        <w:numPr>
          <w:ilvl w:val="0"/>
          <w:numId w:val="2"/>
        </w:numPr>
        <w:bidi w:val="0"/>
        <w:spacing w:after="0" w:line="240" w:lineRule="auto"/>
        <w:ind w:right="1"/>
        <w:jc w:val="both"/>
        <w:rPr>
          <w:b w:val="1"/>
          <w:bCs w:val="1"/>
          <w:rtl w:val="0"/>
        </w:rPr>
      </w:pPr>
      <w:r>
        <w:rPr>
          <w:b w:val="1"/>
          <w:bCs w:val="1"/>
          <w:rtl w:val="0"/>
        </w:rPr>
        <w:t>ПРАВО УЧЕШЋА</w:t>
      </w:r>
    </w:p>
    <w:p>
      <w:pPr>
        <w:pStyle w:val="Body"/>
        <w:widowControl w:val="0"/>
        <w:spacing w:after="0" w:line="240" w:lineRule="auto"/>
        <w:ind w:left="426" w:firstLine="0"/>
        <w:jc w:val="both"/>
        <w:rPr>
          <w:b w:val="1"/>
          <w:bCs w:val="1"/>
        </w:rPr>
      </w:pPr>
    </w:p>
    <w:p>
      <w:pPr>
        <w:pStyle w:val="Body"/>
        <w:spacing w:after="0" w:line="266" w:lineRule="auto"/>
        <w:jc w:val="both"/>
      </w:pPr>
      <w:r>
        <w:rPr>
          <w:rtl w:val="0"/>
          <w:lang w:val="ru-RU"/>
        </w:rPr>
        <w:t>Право учешћа по овом јавном позиву</w:t>
      </w:r>
      <w:r>
        <w:rPr>
          <w:b w:val="1"/>
          <w:bCs w:val="1"/>
          <w:rtl w:val="0"/>
        </w:rPr>
        <w:t xml:space="preserve"> </w:t>
      </w:r>
      <w:r>
        <w:rPr>
          <w:rtl w:val="0"/>
        </w:rPr>
        <w:t>имају</w:t>
      </w:r>
      <w:r>
        <w:rPr>
          <w:b w:val="1"/>
          <w:bCs w:val="1"/>
          <w:rtl w:val="0"/>
        </w:rPr>
        <w:t xml:space="preserve"> технолошка предузећа </w:t>
      </w:r>
      <w:r>
        <w:rPr>
          <w:rtl w:val="0"/>
          <w:lang w:val="ru-RU"/>
        </w:rPr>
        <w:t>која се баве иновационом делатношћу односно развојем нових производа</w:t>
      </w:r>
      <w:r>
        <w:rPr>
          <w:rtl w:val="0"/>
        </w:rPr>
        <w:t xml:space="preserve">, </w:t>
      </w:r>
      <w:r>
        <w:rPr>
          <w:rtl w:val="0"/>
        </w:rPr>
        <w:t>процеса и услуга или унапређивањем постојећих</w:t>
      </w:r>
      <w:r>
        <w:rPr>
          <w:rtl w:val="0"/>
        </w:rPr>
        <w:t xml:space="preserve">, </w:t>
      </w:r>
      <w:r>
        <w:rPr>
          <w:rtl w:val="0"/>
        </w:rPr>
        <w:t>и то</w:t>
      </w:r>
      <w:r>
        <w:rPr>
          <w:rtl w:val="0"/>
        </w:rPr>
        <w:t>:</w:t>
      </w:r>
    </w:p>
    <w:p>
      <w:pPr>
        <w:pStyle w:val="Body"/>
        <w:numPr>
          <w:ilvl w:val="0"/>
          <w:numId w:val="4"/>
        </w:numPr>
        <w:bidi w:val="0"/>
        <w:spacing w:after="0" w:line="269" w:lineRule="auto"/>
        <w:ind w:right="1"/>
        <w:jc w:val="both"/>
        <w:rPr>
          <w:rtl w:val="0"/>
        </w:rPr>
      </w:pPr>
      <w:r>
        <w:rPr>
          <w:rtl w:val="0"/>
        </w:rPr>
        <w:t>микро</w:t>
      </w:r>
      <w:r>
        <w:rPr>
          <w:rtl w:val="0"/>
        </w:rPr>
        <w:t xml:space="preserve">, </w:t>
      </w:r>
      <w:r>
        <w:rPr>
          <w:rtl w:val="0"/>
        </w:rPr>
        <w:t>мала и средња предузећа</w:t>
      </w:r>
      <w:r>
        <w:rPr>
          <w:rtl w:val="0"/>
        </w:rPr>
        <w:t>;</w:t>
      </w:r>
      <w:r>
        <w:rPr>
          <w:vertAlign w:val="superscript"/>
        </w:rPr>
        <w:footnoteReference w:id="1"/>
      </w:r>
    </w:p>
    <w:p>
      <w:pPr>
        <w:pStyle w:val="Body"/>
        <w:numPr>
          <w:ilvl w:val="0"/>
          <w:numId w:val="4"/>
        </w:numPr>
        <w:bidi w:val="0"/>
        <w:spacing w:after="0" w:line="269" w:lineRule="auto"/>
        <w:ind w:right="1"/>
        <w:jc w:val="both"/>
        <w:rPr>
          <w:rtl w:val="0"/>
        </w:rPr>
      </w:pPr>
      <w:r>
        <w:rPr>
          <w:rtl w:val="0"/>
        </w:rPr>
        <w:t>велика предузећа за лоцирање својих развојних одељења у НТП Нови Сад</w:t>
      </w:r>
      <w:r>
        <w:rPr>
          <w:rtl w:val="0"/>
        </w:rPr>
        <w:t>.</w:t>
      </w:r>
    </w:p>
    <w:p>
      <w:pPr>
        <w:pStyle w:val="Body"/>
        <w:spacing w:after="0" w:line="269" w:lineRule="auto"/>
        <w:jc w:val="both"/>
      </w:pPr>
      <w:r>
        <w:rPr>
          <w:rtl w:val="0"/>
        </w:rPr>
        <w:t>Домаћа и страна предузећа из претходног става могу учествовати под следећим условима</w:t>
      </w:r>
      <w:r>
        <w:rPr>
          <w:rtl w:val="0"/>
        </w:rPr>
        <w:t xml:space="preserve">: </w:t>
      </w:r>
    </w:p>
    <w:p>
      <w:pPr>
        <w:pStyle w:val="Body"/>
        <w:numPr>
          <w:ilvl w:val="0"/>
          <w:numId w:val="6"/>
        </w:numPr>
        <w:bidi w:val="0"/>
        <w:spacing w:after="0" w:line="269" w:lineRule="auto"/>
        <w:ind w:right="1"/>
        <w:jc w:val="both"/>
        <w:rPr>
          <w:rtl w:val="0"/>
        </w:rPr>
      </w:pPr>
      <w:r>
        <w:rPr>
          <w:rtl w:val="0"/>
        </w:rPr>
        <w:t xml:space="preserve"> пословање предузећа одговара намени НТП Нови Сад</w:t>
      </w:r>
      <w:r>
        <w:rPr>
          <w:rtl w:val="0"/>
        </w:rPr>
        <w:t xml:space="preserve">; </w:t>
      </w:r>
    </w:p>
    <w:p>
      <w:pPr>
        <w:pStyle w:val="Body"/>
        <w:numPr>
          <w:ilvl w:val="0"/>
          <w:numId w:val="7"/>
        </w:numPr>
        <w:bidi w:val="0"/>
        <w:spacing w:after="0" w:line="268" w:lineRule="auto"/>
        <w:ind w:right="1"/>
        <w:jc w:val="both"/>
        <w:rPr>
          <w:rtl w:val="0"/>
        </w:rPr>
      </w:pPr>
      <w:r>
        <w:rPr>
          <w:rtl w:val="0"/>
        </w:rPr>
        <w:t>технички и логистички захтеви предузећа одговарају инфраструктурним могућностима парка</w:t>
      </w:r>
      <w:r>
        <w:rPr>
          <w:rtl w:val="0"/>
        </w:rPr>
        <w:t>;</w:t>
      </w:r>
    </w:p>
    <w:p>
      <w:pPr>
        <w:pStyle w:val="Body"/>
        <w:numPr>
          <w:ilvl w:val="0"/>
          <w:numId w:val="7"/>
        </w:numPr>
        <w:bidi w:val="0"/>
        <w:spacing w:after="0" w:line="268" w:lineRule="auto"/>
        <w:ind w:right="1"/>
        <w:jc w:val="both"/>
        <w:rPr>
          <w:rtl w:val="0"/>
        </w:rPr>
      </w:pPr>
      <w:r>
        <w:rPr>
          <w:rtl w:val="0"/>
        </w:rPr>
        <w:t>против предузећа се не воде правни поступци ликвидације и стечаја</w:t>
      </w:r>
      <w:r>
        <w:rPr>
          <w:rtl w:val="0"/>
        </w:rPr>
        <w:t xml:space="preserve">, </w:t>
      </w:r>
      <w:r>
        <w:rPr>
          <w:rtl w:val="0"/>
        </w:rPr>
        <w:t>нити им је изречена мера трајне и привремене забране обављања пословне делатности</w:t>
      </w:r>
      <w:r>
        <w:rPr>
          <w:rtl w:val="0"/>
        </w:rPr>
        <w:t xml:space="preserve">;  </w:t>
      </w:r>
    </w:p>
    <w:p>
      <w:pPr>
        <w:pStyle w:val="Body"/>
        <w:numPr>
          <w:ilvl w:val="0"/>
          <w:numId w:val="7"/>
        </w:numPr>
        <w:bidi w:val="0"/>
        <w:spacing w:after="0" w:line="268" w:lineRule="auto"/>
        <w:ind w:right="1"/>
        <w:jc w:val="both"/>
        <w:rPr>
          <w:rtl w:val="0"/>
          <w:lang w:val="ru-RU"/>
        </w:rPr>
      </w:pPr>
      <w:r>
        <w:rPr>
          <w:rtl w:val="0"/>
          <w:lang w:val="ru-RU"/>
        </w:rPr>
        <w:t>послују позитивно у последње три године и измирили су обавезе по основу пореза и доприноса</w:t>
      </w:r>
      <w:r>
        <w:rPr>
          <w:rtl w:val="0"/>
        </w:rPr>
        <w:t xml:space="preserve">. </w:t>
      </w:r>
    </w:p>
    <w:p>
      <w:pPr>
        <w:pStyle w:val="Body"/>
        <w:spacing w:after="169" w:line="268" w:lineRule="auto"/>
        <w:jc w:val="both"/>
      </w:pPr>
      <w:r>
        <w:rPr>
          <w:rtl w:val="0"/>
          <w:lang w:val="ru-RU"/>
        </w:rPr>
        <w:t xml:space="preserve">На јавни позив могу се пријавити и </w:t>
      </w:r>
      <w:r>
        <w:rPr>
          <w:b w:val="1"/>
          <w:bCs w:val="1"/>
          <w:rtl w:val="0"/>
        </w:rPr>
        <w:t>новооснована предузећа</w:t>
      </w:r>
      <w:r>
        <w:rPr>
          <w:rtl w:val="0"/>
          <w:lang w:val="ru-RU"/>
        </w:rPr>
        <w:t xml:space="preserve"> под условом да могу доказати постојање тима са значајним предузетничким искуством и вештинама у вођењу бизниса</w:t>
      </w:r>
      <w:r>
        <w:rPr>
          <w:rtl w:val="0"/>
        </w:rPr>
        <w:t xml:space="preserve">, </w:t>
      </w:r>
      <w:r>
        <w:rPr>
          <w:rtl w:val="0"/>
        </w:rPr>
        <w:t>као и референци путем остварених инвестиција</w:t>
      </w:r>
      <w:r>
        <w:rPr>
          <w:rtl w:val="0"/>
        </w:rPr>
        <w:t xml:space="preserve">, </w:t>
      </w:r>
      <w:r>
        <w:rPr>
          <w:rtl w:val="0"/>
        </w:rPr>
        <w:t>партнерстава</w:t>
      </w:r>
      <w:r>
        <w:rPr>
          <w:rtl w:val="0"/>
        </w:rPr>
        <w:t xml:space="preserve">, </w:t>
      </w:r>
      <w:r>
        <w:rPr>
          <w:rtl w:val="0"/>
        </w:rPr>
        <w:t>првих корисника</w:t>
      </w:r>
      <w:r>
        <w:rPr>
          <w:rtl w:val="0"/>
        </w:rPr>
        <w:t>/</w:t>
      </w:r>
      <w:r>
        <w:rPr>
          <w:rtl w:val="0"/>
          <w:lang w:val="ru-RU"/>
        </w:rPr>
        <w:t>купаца својих иновативних производа</w:t>
      </w:r>
      <w:r>
        <w:rPr>
          <w:rtl w:val="0"/>
        </w:rPr>
        <w:t>/</w:t>
      </w:r>
      <w:r>
        <w:rPr>
          <w:rtl w:val="0"/>
        </w:rPr>
        <w:t>услуга</w:t>
      </w:r>
      <w:r>
        <w:rPr>
          <w:rtl w:val="0"/>
        </w:rPr>
        <w:t xml:space="preserve">, </w:t>
      </w:r>
      <w:r>
        <w:rPr>
          <w:rtl w:val="0"/>
          <w:lang w:val="ru-RU"/>
        </w:rPr>
        <w:t>што их сврстава у групу компанија чија фаза развоја превазилази програм инкубације</w:t>
      </w:r>
      <w:r>
        <w:rPr>
          <w:rtl w:val="0"/>
        </w:rPr>
        <w:t>.</w:t>
      </w:r>
    </w:p>
    <w:p>
      <w:pPr>
        <w:pStyle w:val="Body"/>
        <w:spacing w:after="207" w:line="268" w:lineRule="auto"/>
        <w:jc w:val="both"/>
      </w:pPr>
      <w:r>
        <w:rPr>
          <w:b w:val="1"/>
          <w:bCs w:val="1"/>
          <w:rtl w:val="0"/>
        </w:rPr>
        <w:t>Велика страна предузећа</w:t>
      </w:r>
      <w:r>
        <w:rPr>
          <w:rtl w:val="0"/>
        </w:rPr>
        <w:t xml:space="preserve"> која желе да лоцирају своја развојна одељења у НТП Нови Сад</w:t>
      </w:r>
      <w:r>
        <w:rPr>
          <w:rtl w:val="0"/>
        </w:rPr>
        <w:t xml:space="preserve">, </w:t>
      </w:r>
      <w:r>
        <w:rPr>
          <w:rtl w:val="0"/>
          <w:lang w:val="ru-RU"/>
        </w:rPr>
        <w:t>биће у обавези да у Србији региструју правно лице чији ће бити оснивач или огранак</w:t>
      </w:r>
      <w:r>
        <w:rPr>
          <w:rtl w:val="0"/>
        </w:rPr>
        <w:t xml:space="preserve">, </w:t>
      </w:r>
      <w:r>
        <w:rPr>
          <w:rtl w:val="0"/>
          <w:lang w:val="ru-RU"/>
        </w:rPr>
        <w:t>односно представништво страног правног лица у складу с важећим прописима у области статусног привредног права и регистрације привредних субјеката пред надлежним регистром</w:t>
      </w:r>
      <w:r>
        <w:rPr>
          <w:rtl w:val="0"/>
        </w:rPr>
        <w:t xml:space="preserve">, </w:t>
      </w:r>
      <w:r>
        <w:rPr>
          <w:rtl w:val="0"/>
        </w:rPr>
        <w:t>пре стицања статуса члана НТП Нови Сад</w:t>
      </w:r>
      <w:r>
        <w:rPr>
          <w:rtl w:val="0"/>
        </w:rPr>
        <w:t>.</w:t>
      </w:r>
    </w:p>
    <w:p>
      <w:pPr>
        <w:pStyle w:val="Body"/>
        <w:spacing w:after="207" w:line="268" w:lineRule="auto"/>
        <w:jc w:val="both"/>
      </w:pPr>
      <w:r>
        <w:rPr>
          <w:rtl w:val="0"/>
          <w:lang w:val="ru-RU"/>
        </w:rPr>
        <w:t>На овом јавном позиву</w:t>
      </w:r>
      <w:r>
        <w:rPr>
          <w:rtl w:val="0"/>
        </w:rPr>
        <w:t xml:space="preserve">, </w:t>
      </w:r>
      <w:r>
        <w:rPr>
          <w:rtl w:val="0"/>
        </w:rPr>
        <w:t xml:space="preserve">предузећа исте власничке структуре </w:t>
      </w:r>
      <w:r>
        <w:rPr>
          <w:rtl w:val="0"/>
        </w:rPr>
        <w:t>(</w:t>
      </w:r>
      <w:r>
        <w:rPr>
          <w:rtl w:val="0"/>
          <w:lang w:val="ru-RU"/>
        </w:rPr>
        <w:t>у целости или у делу</w:t>
      </w:r>
      <w:r>
        <w:rPr>
          <w:rtl w:val="0"/>
        </w:rPr>
        <w:t xml:space="preserve">), </w:t>
      </w:r>
      <w:r>
        <w:rPr>
          <w:rtl w:val="0"/>
        </w:rPr>
        <w:t xml:space="preserve">односно она предузећа која имају статус </w:t>
      </w:r>
      <w:r>
        <w:rPr>
          <w:b w:val="1"/>
          <w:bCs w:val="1"/>
          <w:rtl w:val="0"/>
          <w:lang w:val="ru-RU"/>
        </w:rPr>
        <w:t>повезаних лица</w:t>
      </w:r>
      <w:r>
        <w:rPr>
          <w:b w:val="1"/>
          <w:bCs w:val="1"/>
          <w:rtl w:val="0"/>
        </w:rPr>
        <w:t>,</w:t>
      </w:r>
      <w:r>
        <w:rPr>
          <w:rtl w:val="0"/>
          <w:lang w:val="ru-RU"/>
        </w:rPr>
        <w:t xml:space="preserve"> у смислу члана </w:t>
      </w:r>
      <w:r>
        <w:rPr>
          <w:rtl w:val="0"/>
        </w:rPr>
        <w:t xml:space="preserve">2. </w:t>
      </w:r>
      <w:r>
        <w:rPr>
          <w:rtl w:val="0"/>
        </w:rPr>
        <w:t>Закона о банкама</w:t>
      </w:r>
      <w:r>
        <w:rPr>
          <w:rtl w:val="0"/>
        </w:rPr>
        <w:t xml:space="preserve">, </w:t>
      </w:r>
      <w:r>
        <w:rPr>
          <w:rtl w:val="0"/>
        </w:rPr>
        <w:t>могу поднети само једну пријаву за чланство у Научно</w:t>
      </w:r>
      <w:r>
        <w:rPr>
          <w:rtl w:val="0"/>
        </w:rPr>
        <w:t>-</w:t>
      </w:r>
      <w:r>
        <w:rPr>
          <w:rtl w:val="0"/>
          <w:lang w:val="ru-RU"/>
        </w:rPr>
        <w:t>технолошком парку Нови Сад</w:t>
      </w:r>
      <w:r>
        <w:rPr>
          <w:rtl w:val="0"/>
        </w:rPr>
        <w:t>.</w:t>
      </w:r>
    </w:p>
    <w:p>
      <w:pPr>
        <w:pStyle w:val="Body"/>
        <w:spacing w:after="207" w:line="268" w:lineRule="auto"/>
        <w:jc w:val="both"/>
      </w:pPr>
      <w:r>
        <w:rPr>
          <w:rtl w:val="0"/>
          <w:lang w:val="ru-RU"/>
        </w:rPr>
        <w:t>Чланице које већ имају закључен Уговор о чланству са НТП Нови Сад могу  конкурисати  на овом јавном позиву само у циљу замене простора</w:t>
      </w:r>
      <w:r>
        <w:rPr>
          <w:rtl w:val="0"/>
        </w:rPr>
        <w:t>.</w:t>
      </w:r>
    </w:p>
    <w:p>
      <w:pPr>
        <w:pStyle w:val="Body"/>
        <w:numPr>
          <w:ilvl w:val="0"/>
          <w:numId w:val="8"/>
        </w:numPr>
        <w:bidi w:val="0"/>
        <w:spacing w:after="0" w:line="269" w:lineRule="auto"/>
        <w:ind w:right="1"/>
        <w:jc w:val="both"/>
        <w:rPr>
          <w:b w:val="1"/>
          <w:bCs w:val="1"/>
          <w:rtl w:val="0"/>
        </w:rPr>
      </w:pPr>
      <w:r>
        <w:rPr>
          <w:b w:val="1"/>
          <w:bCs w:val="1"/>
          <w:rtl w:val="0"/>
        </w:rPr>
        <w:t>ПАКЕТ УСЛУГА И ЧЛАНАРИНА</w:t>
      </w:r>
    </w:p>
    <w:p>
      <w:pPr>
        <w:pStyle w:val="Body"/>
        <w:spacing w:after="0" w:line="269" w:lineRule="auto"/>
        <w:ind w:left="425" w:firstLine="0"/>
        <w:jc w:val="both"/>
        <w:rPr>
          <w:b w:val="1"/>
          <w:bCs w:val="1"/>
        </w:rPr>
      </w:pPr>
    </w:p>
    <w:p>
      <w:pPr>
        <w:pStyle w:val="Body"/>
        <w:spacing w:after="0" w:line="240" w:lineRule="auto"/>
        <w:ind w:left="68" w:firstLine="0"/>
        <w:jc w:val="both"/>
      </w:pPr>
      <w:r>
        <w:rPr>
          <w:b w:val="1"/>
          <w:bCs w:val="1"/>
          <w:rtl w:val="0"/>
        </w:rPr>
        <w:t xml:space="preserve"> </w:t>
      </w:r>
      <w:r>
        <w:rPr>
          <w:rtl w:val="0"/>
        </w:rPr>
        <w:t>Чланством у НТП Нови Сад стиче се право на коришћење следећег пакета услуга</w:t>
      </w:r>
      <w:r>
        <w:rPr>
          <w:rtl w:val="0"/>
        </w:rPr>
        <w:t>:</w:t>
      </w:r>
    </w:p>
    <w:p>
      <w:pPr>
        <w:pStyle w:val="Body"/>
        <w:spacing w:after="0" w:line="240" w:lineRule="auto"/>
        <w:ind w:left="68" w:firstLine="0"/>
        <w:jc w:val="both"/>
        <w:rPr>
          <w:b w:val="1"/>
          <w:bCs w:val="1"/>
        </w:rPr>
      </w:pPr>
    </w:p>
    <w:p>
      <w:pPr>
        <w:pStyle w:val="Body"/>
        <w:numPr>
          <w:ilvl w:val="0"/>
          <w:numId w:val="10"/>
        </w:numPr>
        <w:bidi w:val="0"/>
        <w:spacing w:after="0" w:line="240" w:lineRule="auto"/>
        <w:ind w:right="1"/>
        <w:jc w:val="both"/>
        <w:rPr>
          <w:b w:val="1"/>
          <w:bCs w:val="1"/>
          <w:rtl w:val="0"/>
        </w:rPr>
      </w:pPr>
      <w:r>
        <w:rPr>
          <w:b w:val="0"/>
          <w:bCs w:val="0"/>
          <w:rtl w:val="0"/>
        </w:rPr>
        <w:t>инфраструктурне</w:t>
      </w:r>
      <w:r>
        <w:rPr>
          <w:b w:val="0"/>
          <w:bCs w:val="0"/>
          <w:spacing w:val="0"/>
          <w:rtl w:val="0"/>
        </w:rPr>
        <w:t xml:space="preserve"> </w:t>
      </w:r>
      <w:r>
        <w:rPr>
          <w:b w:val="0"/>
          <w:bCs w:val="0"/>
          <w:rtl w:val="0"/>
        </w:rPr>
        <w:t>услуге – расположив пословни простор у објекту НТП Нови Сад</w:t>
      </w:r>
      <w:r>
        <w:rPr>
          <w:b w:val="0"/>
          <w:bCs w:val="0"/>
          <w:rtl w:val="0"/>
        </w:rPr>
        <w:t xml:space="preserve">, </w:t>
      </w:r>
      <w:r>
        <w:rPr>
          <w:b w:val="0"/>
          <w:bCs w:val="0"/>
          <w:rtl w:val="0"/>
        </w:rPr>
        <w:t>Фрушкогорска бр</w:t>
      </w:r>
      <w:r>
        <w:rPr>
          <w:b w:val="0"/>
          <w:bCs w:val="0"/>
          <w:rtl w:val="0"/>
          <w:lang w:val="ru-RU"/>
        </w:rPr>
        <w:t xml:space="preserve">. 1 </w:t>
      </w:r>
      <w:r>
        <w:rPr>
          <w:b w:val="0"/>
          <w:bCs w:val="0"/>
          <w:rtl w:val="0"/>
          <w:lang w:val="ru-RU"/>
        </w:rPr>
        <w:t>Нови Сад с коришћењем заједничких просторија</w:t>
      </w:r>
      <w:r>
        <w:rPr>
          <w:b w:val="0"/>
          <w:bCs w:val="0"/>
          <w:rtl w:val="0"/>
        </w:rPr>
        <w:t xml:space="preserve">, </w:t>
      </w:r>
      <w:r>
        <w:rPr>
          <w:b w:val="0"/>
          <w:bCs w:val="0"/>
          <w:rtl w:val="0"/>
        </w:rPr>
        <w:t>сале за састанке</w:t>
      </w:r>
      <w:r>
        <w:rPr>
          <w:b w:val="0"/>
          <w:bCs w:val="0"/>
          <w:rtl w:val="0"/>
        </w:rPr>
        <w:t xml:space="preserve">, </w:t>
      </w:r>
      <w:r>
        <w:rPr>
          <w:b w:val="0"/>
          <w:bCs w:val="0"/>
          <w:rtl w:val="0"/>
        </w:rPr>
        <w:t>сала за презентације</w:t>
      </w:r>
      <w:r>
        <w:rPr>
          <w:b w:val="0"/>
          <w:bCs w:val="0"/>
          <w:rtl w:val="0"/>
        </w:rPr>
        <w:t>;</w:t>
      </w:r>
    </w:p>
    <w:p>
      <w:pPr>
        <w:pStyle w:val="Body"/>
        <w:widowControl w:val="0"/>
        <w:numPr>
          <w:ilvl w:val="0"/>
          <w:numId w:val="10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rtl w:val="0"/>
          <w:lang w:val="ru-RU"/>
        </w:rPr>
        <w:t>стручне услуге</w:t>
      </w:r>
      <w:r>
        <w:rPr>
          <w:rtl w:val="0"/>
        </w:rPr>
        <w:t>:</w:t>
      </w:r>
    </w:p>
    <w:p>
      <w:pPr>
        <w:pStyle w:val="Body"/>
        <w:widowControl w:val="0"/>
        <w:numPr>
          <w:ilvl w:val="1"/>
          <w:numId w:val="10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rtl w:val="0"/>
          <w:lang w:val="ru-RU"/>
        </w:rPr>
        <w:t>пословно саветовање и планирање</w:t>
      </w:r>
      <w:r>
        <w:rPr>
          <w:rtl w:val="0"/>
        </w:rPr>
        <w:t>;</w:t>
      </w:r>
    </w:p>
    <w:p>
      <w:pPr>
        <w:pStyle w:val="Body"/>
        <w:widowControl w:val="0"/>
        <w:numPr>
          <w:ilvl w:val="1"/>
          <w:numId w:val="10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rtl w:val="0"/>
        </w:rPr>
        <w:t>консултативне услуге у области развоја и комерцијализације иновација</w:t>
      </w:r>
      <w:r>
        <w:rPr>
          <w:rtl w:val="0"/>
        </w:rPr>
        <w:t>;</w:t>
      </w:r>
    </w:p>
    <w:p>
      <w:pPr>
        <w:pStyle w:val="Body"/>
        <w:widowControl w:val="0"/>
        <w:numPr>
          <w:ilvl w:val="1"/>
          <w:numId w:val="10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rtl w:val="0"/>
        </w:rPr>
        <w:t xml:space="preserve">едукације и </w:t>
      </w:r>
      <w:r>
        <w:rPr>
          <w:spacing w:val="0"/>
          <w:rtl w:val="0"/>
          <w:lang w:val="ru-RU"/>
        </w:rPr>
        <w:t xml:space="preserve">обуке </w:t>
      </w:r>
      <w:r>
        <w:rPr>
          <w:rtl w:val="0"/>
        </w:rPr>
        <w:t>путем тренинг</w:t>
      </w:r>
      <w:r>
        <w:rPr>
          <w:spacing w:val="-1"/>
          <w:rtl w:val="0"/>
        </w:rPr>
        <w:t xml:space="preserve"> </w:t>
      </w:r>
      <w:r>
        <w:rPr>
          <w:rtl w:val="0"/>
        </w:rPr>
        <w:t>програма</w:t>
      </w:r>
      <w:r>
        <w:rPr>
          <w:rtl w:val="0"/>
        </w:rPr>
        <w:t>;</w:t>
      </w:r>
    </w:p>
    <w:p>
      <w:pPr>
        <w:pStyle w:val="Body"/>
        <w:widowControl w:val="0"/>
        <w:numPr>
          <w:ilvl w:val="1"/>
          <w:numId w:val="10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spacing w:val="0"/>
          <w:rtl w:val="0"/>
        </w:rPr>
        <w:t xml:space="preserve">умрежавање </w:t>
      </w:r>
      <w:r>
        <w:rPr>
          <w:rtl w:val="0"/>
        </w:rPr>
        <w:t>и</w:t>
      </w:r>
      <w:r>
        <w:rPr>
          <w:spacing w:val="-1"/>
          <w:rtl w:val="0"/>
        </w:rPr>
        <w:t xml:space="preserve"> </w:t>
      </w:r>
      <w:r>
        <w:rPr>
          <w:rtl w:val="0"/>
          <w:lang w:val="ru-RU"/>
        </w:rPr>
        <w:t>промотивне активности</w:t>
      </w:r>
      <w:r>
        <w:rPr>
          <w:rtl w:val="0"/>
        </w:rPr>
        <w:t>;</w:t>
      </w:r>
    </w:p>
    <w:p>
      <w:pPr>
        <w:pStyle w:val="Body"/>
        <w:widowControl w:val="0"/>
        <w:numPr>
          <w:ilvl w:val="1"/>
          <w:numId w:val="10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rtl w:val="0"/>
        </w:rPr>
        <w:t>сарадња са Универзитетом у Новом Саду</w:t>
      </w:r>
      <w:r>
        <w:rPr>
          <w:rtl w:val="0"/>
        </w:rPr>
        <w:t>.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tl w:val="0"/>
        </w:rPr>
        <w:t xml:space="preserve">Уговор о чланству у НТП закључује се на одређено време од три </w:t>
      </w:r>
      <w:r>
        <w:rPr>
          <w:rtl w:val="0"/>
        </w:rPr>
        <w:t xml:space="preserve">(3) </w:t>
      </w:r>
      <w:r>
        <w:rPr>
          <w:rtl w:val="0"/>
        </w:rPr>
        <w:t>године</w:t>
      </w:r>
      <w:r>
        <w:rPr>
          <w:rtl w:val="0"/>
        </w:rPr>
        <w:t xml:space="preserve">, </w:t>
      </w:r>
      <w:r>
        <w:rPr>
          <w:rtl w:val="0"/>
          <w:lang w:val="ru-RU"/>
        </w:rPr>
        <w:t>с могућношћу продужења уговора</w:t>
      </w:r>
      <w:r>
        <w:rPr>
          <w:rtl w:val="0"/>
        </w:rPr>
        <w:t>.</w:t>
      </w:r>
    </w:p>
    <w:p>
      <w:pPr>
        <w:pStyle w:val="Body"/>
        <w:spacing w:after="0" w:line="240" w:lineRule="auto"/>
        <w:jc w:val="both"/>
        <w:rPr>
          <w:b w:val="1"/>
          <w:bCs w:val="1"/>
        </w:rPr>
      </w:pPr>
    </w:p>
    <w:p>
      <w:pPr>
        <w:pStyle w:val="Body"/>
        <w:spacing w:after="0" w:line="240" w:lineRule="auto"/>
        <w:jc w:val="both"/>
      </w:pPr>
      <w:r>
        <w:rPr>
          <w:b w:val="1"/>
          <w:bCs w:val="1"/>
          <w:rtl w:val="0"/>
        </w:rPr>
        <w:t>Цена</w:t>
      </w:r>
      <w:r>
        <w:rPr>
          <w:rtl w:val="0"/>
        </w:rPr>
        <w:t xml:space="preserve"> </w:t>
      </w:r>
      <w:r>
        <w:rPr>
          <w:b w:val="1"/>
          <w:bCs w:val="1"/>
          <w:rtl w:val="0"/>
          <w:lang w:val="ru-RU"/>
        </w:rPr>
        <w:t xml:space="preserve"> чланарине</w:t>
      </w:r>
      <w:r>
        <w:rPr>
          <w:rtl w:val="0"/>
        </w:rPr>
        <w:t xml:space="preserve"> који се односи на коришћење пословног простора износи </w:t>
      </w:r>
      <w:r>
        <w:rPr>
          <w:rtl w:val="0"/>
        </w:rPr>
        <w:t>:</w:t>
      </w:r>
    </w:p>
    <w:p>
      <w:pPr>
        <w:pStyle w:val="Body"/>
        <w:spacing w:after="0" w:line="240" w:lineRule="auto"/>
        <w:ind w:left="720" w:hanging="180"/>
        <w:jc w:val="both"/>
      </w:pPr>
      <w:r>
        <w:rPr>
          <w:b w:val="1"/>
          <w:bCs w:val="1"/>
          <w:rtl w:val="0"/>
        </w:rPr>
        <w:t>-</w:t>
      </w:r>
      <w:r>
        <w:rPr>
          <w:rtl w:val="0"/>
        </w:rPr>
        <w:t xml:space="preserve"> 10 </w:t>
      </w:r>
      <w:r>
        <w:rPr>
          <w:rtl w:val="0"/>
        </w:rPr>
        <w:t>евра по м² месечно без ПДВ</w:t>
      </w:r>
      <w:r>
        <w:rPr>
          <w:rtl w:val="0"/>
        </w:rPr>
        <w:t>-</w:t>
      </w:r>
      <w:r>
        <w:rPr>
          <w:rtl w:val="0"/>
        </w:rPr>
        <w:t>а</w:t>
      </w:r>
      <w:r>
        <w:rPr>
          <w:rtl w:val="0"/>
        </w:rPr>
        <w:t xml:space="preserve">, </w:t>
      </w:r>
      <w:r>
        <w:rPr>
          <w:rtl w:val="0"/>
          <w:lang w:val="ru-RU"/>
        </w:rPr>
        <w:t>део пословног простора који није опремљен намештајем</w:t>
      </w:r>
      <w:r>
        <w:rPr>
          <w:rtl w:val="0"/>
        </w:rPr>
        <w:t>;</w:t>
      </w:r>
    </w:p>
    <w:p>
      <w:pPr>
        <w:pStyle w:val="Body"/>
        <w:spacing w:after="0" w:line="240" w:lineRule="auto"/>
        <w:ind w:left="720" w:hanging="180"/>
        <w:jc w:val="both"/>
      </w:pPr>
      <w:r>
        <w:rPr>
          <w:b w:val="1"/>
          <w:bCs w:val="1"/>
          <w:rtl w:val="0"/>
        </w:rPr>
        <w:t>-</w:t>
      </w:r>
      <w:r>
        <w:rPr>
          <w:rtl w:val="0"/>
        </w:rPr>
        <w:t xml:space="preserve"> 12 </w:t>
      </w:r>
      <w:r>
        <w:rPr>
          <w:rtl w:val="0"/>
        </w:rPr>
        <w:t>евра по м² без ПДВ</w:t>
      </w:r>
      <w:r>
        <w:rPr>
          <w:rtl w:val="0"/>
        </w:rPr>
        <w:t>-</w:t>
      </w:r>
      <w:r>
        <w:rPr>
          <w:rtl w:val="0"/>
        </w:rPr>
        <w:t>а</w:t>
      </w:r>
      <w:r>
        <w:rPr>
          <w:rtl w:val="0"/>
        </w:rPr>
        <w:t xml:space="preserve">, </w:t>
      </w:r>
      <w:r>
        <w:rPr>
          <w:rtl w:val="0"/>
          <w:lang w:val="ru-RU"/>
        </w:rPr>
        <w:t>део пословног простора опремљен намештајем</w:t>
      </w:r>
      <w:r>
        <w:rPr>
          <w:rtl w:val="0"/>
        </w:rPr>
        <w:t xml:space="preserve">. 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tl w:val="0"/>
        </w:rPr>
        <w:t>Поред износа чланарине</w:t>
      </w:r>
      <w:r>
        <w:rPr>
          <w:rtl w:val="0"/>
        </w:rPr>
        <w:t xml:space="preserve">, </w:t>
      </w:r>
      <w:r>
        <w:rPr>
          <w:rtl w:val="0"/>
          <w:lang w:val="ru-RU"/>
        </w:rPr>
        <w:t xml:space="preserve">члану ће бити обрачунати и </w:t>
      </w:r>
      <w:r>
        <w:rPr>
          <w:b w:val="1"/>
          <w:bCs w:val="1"/>
          <w:rtl w:val="0"/>
          <w:lang w:val="ru-RU"/>
        </w:rPr>
        <w:t>режијски трошкови</w:t>
      </w:r>
      <w:r>
        <w:rPr>
          <w:rtl w:val="0"/>
        </w:rPr>
        <w:t>,</w:t>
      </w:r>
      <w:r>
        <w:rPr>
          <w:vertAlign w:val="superscript"/>
        </w:rPr>
        <w:footnoteReference w:id="2"/>
      </w:r>
      <w:r>
        <w:rPr>
          <w:rtl w:val="0"/>
        </w:rPr>
        <w:t xml:space="preserve"> сразмерно површини пословног простора који користи</w:t>
      </w:r>
      <w:r>
        <w:rPr>
          <w:rtl w:val="0"/>
        </w:rPr>
        <w:t xml:space="preserve">. </w:t>
      </w:r>
      <w:r>
        <w:rPr>
          <w:rtl w:val="0"/>
          <w:lang w:val="ru-RU"/>
        </w:rPr>
        <w:t>Плаћања се обављају на основу испостављених фактура и књижних задужења</w:t>
      </w:r>
      <w:r>
        <w:rPr>
          <w:rtl w:val="0"/>
        </w:rPr>
        <w:t>.</w:t>
      </w:r>
    </w:p>
    <w:p>
      <w:pPr>
        <w:pStyle w:val="Body"/>
        <w:spacing w:after="0" w:line="240" w:lineRule="auto"/>
        <w:jc w:val="both"/>
      </w:pPr>
      <w:r>
        <w:rPr>
          <w:rtl w:val="0"/>
        </w:rPr>
        <w:t xml:space="preserve">Услуге које нису обухваћене тачком </w:t>
      </w:r>
      <w:r>
        <w:rPr>
          <w:rtl w:val="0"/>
        </w:rPr>
        <w:t xml:space="preserve">2. </w:t>
      </w:r>
      <w:r>
        <w:rPr>
          <w:rtl w:val="0"/>
          <w:lang w:val="ru-RU"/>
        </w:rPr>
        <w:t>уговараће се посебно</w:t>
      </w:r>
      <w:r>
        <w:rPr>
          <w:rtl w:val="0"/>
        </w:rPr>
        <w:t xml:space="preserve">, </w:t>
      </w:r>
      <w:r>
        <w:rPr>
          <w:rtl w:val="0"/>
          <w:lang w:val="ru-RU"/>
        </w:rPr>
        <w:t>у складу са исказаним потребама чланова</w:t>
      </w:r>
      <w:r>
        <w:rPr>
          <w:rtl w:val="0"/>
        </w:rPr>
        <w:t>.</w:t>
      </w:r>
    </w:p>
    <w:p>
      <w:pPr>
        <w:pStyle w:val="Body"/>
        <w:spacing w:after="0" w:line="240" w:lineRule="auto"/>
        <w:jc w:val="both"/>
      </w:pPr>
    </w:p>
    <w:p>
      <w:pPr>
        <w:pStyle w:val="Body"/>
        <w:numPr>
          <w:ilvl w:val="0"/>
          <w:numId w:val="11"/>
        </w:numPr>
        <w:bidi w:val="0"/>
        <w:spacing w:after="207" w:line="268" w:lineRule="auto"/>
        <w:ind w:right="1"/>
        <w:jc w:val="both"/>
        <w:rPr>
          <w:b w:val="1"/>
          <w:bCs w:val="1"/>
          <w:rtl w:val="0"/>
        </w:rPr>
      </w:pPr>
      <w:r>
        <w:rPr>
          <w:b w:val="1"/>
          <w:bCs w:val="1"/>
          <w:rtl w:val="0"/>
        </w:rPr>
        <w:t>ПРОСТОР ЗА ТЕХНОЛОШКО</w:t>
      </w:r>
      <w:r>
        <w:rPr>
          <w:b w:val="1"/>
          <w:bCs w:val="1"/>
          <w:rtl w:val="0"/>
        </w:rPr>
        <w:t>-</w:t>
      </w:r>
      <w:r>
        <w:rPr>
          <w:b w:val="1"/>
          <w:bCs w:val="1"/>
          <w:rtl w:val="0"/>
        </w:rPr>
        <w:t>РАЗВОЈНЕ КОМПАНИЈЕ</w:t>
      </w:r>
    </w:p>
    <w:p>
      <w:pPr>
        <w:pStyle w:val="Body"/>
        <w:spacing w:after="207" w:line="268" w:lineRule="auto"/>
        <w:ind w:right="1"/>
        <w:jc w:val="both"/>
      </w:pPr>
      <w:r>
        <w:rPr>
          <w:rtl w:val="0"/>
        </w:rPr>
        <w:t xml:space="preserve">Предмет овог јавног позива је простор  укупне површине </w:t>
      </w:r>
      <w:r>
        <w:rPr>
          <w:rtl w:val="0"/>
        </w:rPr>
        <w:t>807,77 m</w:t>
      </w:r>
      <w:r>
        <w:rPr>
          <w:vertAlign w:val="superscript"/>
          <w:rtl w:val="0"/>
        </w:rPr>
        <w:t>2</w:t>
      </w:r>
      <w:r>
        <w:rPr>
          <w:rtl w:val="0"/>
        </w:rPr>
        <w:t xml:space="preserve">, </w:t>
      </w:r>
      <w:r>
        <w:rPr>
          <w:rtl w:val="0"/>
        </w:rPr>
        <w:t>распоређен у следеће просторне целине</w:t>
      </w:r>
      <w:r>
        <w:rPr>
          <w:rtl w:val="0"/>
        </w:rPr>
        <w:t xml:space="preserve">: </w:t>
      </w:r>
    </w:p>
    <w:tbl>
      <w:tblPr>
        <w:tblW w:w="74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743"/>
        <w:gridCol w:w="1743"/>
        <w:gridCol w:w="1743"/>
        <w:gridCol w:w="2228"/>
      </w:tblGrid>
      <w:tr>
        <w:tblPrEx>
          <w:shd w:val="clear" w:color="auto" w:fill="cdd4e9"/>
        </w:tblPrEx>
        <w:trPr>
          <w:trHeight w:val="410" w:hRule="atLeast"/>
        </w:trPr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  <w:lang w:val="ru-RU"/>
              </w:rPr>
              <w:t>Спрат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</w:rPr>
              <w:t xml:space="preserve">Ознака простора 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  <w:rPr>
                <w:b w:val="1"/>
                <w:bCs w:val="1"/>
                <w:sz w:val="18"/>
                <w:szCs w:val="18"/>
                <w:shd w:val="nil" w:color="auto" w:fill="auto"/>
              </w:rPr>
            </w:pP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</w:rPr>
              <w:t>Површина</w:t>
            </w:r>
          </w:p>
          <w:p>
            <w:pPr>
              <w:pStyle w:val="Body"/>
              <w:bidi w:val="0"/>
              <w:spacing w:after="0" w:line="240" w:lineRule="auto"/>
              <w:ind w:left="10" w:right="1" w:hanging="1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</w:rPr>
              <w:t>(</w:t>
            </w: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</w:rPr>
              <w:t>м</w:t>
            </w:r>
            <w:r>
              <w:rPr>
                <w:b w:val="1"/>
                <w:bCs w:val="1"/>
                <w:sz w:val="18"/>
                <w:szCs w:val="18"/>
                <w:shd w:val="nil" w:color="auto" w:fill="auto"/>
                <w:vertAlign w:val="superscript"/>
                <w:rtl w:val="0"/>
              </w:rPr>
              <w:t>2</w:t>
            </w: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</w:rPr>
              <w:t>)</w:t>
            </w:r>
          </w:p>
        </w:tc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b w:val="1"/>
                <w:bCs w:val="1"/>
                <w:sz w:val="18"/>
                <w:szCs w:val="18"/>
                <w:shd w:val="nil" w:color="auto" w:fill="auto"/>
                <w:rtl w:val="0"/>
                <w:lang w:val="ru-RU"/>
              </w:rPr>
              <w:t>Опремљеност намештајем</w:t>
            </w:r>
          </w:p>
        </w:tc>
      </w:tr>
      <w:tr>
        <w:tblPrEx>
          <w:shd w:val="clear" w:color="auto" w:fill="cdd4e9"/>
        </w:tblPrEx>
        <w:trPr>
          <w:trHeight w:val="190" w:hRule="atLeast"/>
        </w:trPr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both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Други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en-US"/>
              </w:rPr>
              <w:t>II/1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bottom"/>
          </w:tcPr>
          <w:p>
            <w:pPr>
              <w:pStyle w:val="Body"/>
              <w:spacing w:after="0" w:line="240" w:lineRule="auto"/>
              <w:ind w:left="10" w:right="1" w:hanging="10"/>
              <w:jc w:val="right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242,63</w:t>
            </w:r>
          </w:p>
        </w:tc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опремљен</w:t>
            </w:r>
          </w:p>
        </w:tc>
      </w:tr>
      <w:tr>
        <w:tblPrEx>
          <w:shd w:val="clear" w:color="auto" w:fill="cdd4e9"/>
        </w:tblPrEx>
        <w:trPr>
          <w:trHeight w:val="190" w:hRule="atLeast"/>
        </w:trPr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/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en-US"/>
              </w:rPr>
              <w:t>II/2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bottom"/>
          </w:tcPr>
          <w:p>
            <w:pPr>
              <w:pStyle w:val="Body"/>
              <w:spacing w:after="0" w:line="240" w:lineRule="auto"/>
              <w:ind w:left="10" w:right="1" w:hanging="10"/>
              <w:jc w:val="right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196,60</w:t>
            </w:r>
          </w:p>
        </w:tc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опремљен</w:t>
            </w:r>
          </w:p>
        </w:tc>
      </w:tr>
      <w:tr>
        <w:tblPrEx>
          <w:shd w:val="clear" w:color="auto" w:fill="cdd4e9"/>
        </w:tblPrEx>
        <w:trPr>
          <w:trHeight w:val="190" w:hRule="atLeast"/>
        </w:trPr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/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en-US"/>
              </w:rPr>
              <w:t>II/3</w:t>
            </w:r>
          </w:p>
        </w:tc>
        <w:tc>
          <w:tcPr>
            <w:tcW w:type="dxa" w:w="17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bottom"/>
          </w:tcPr>
          <w:p>
            <w:pPr>
              <w:pStyle w:val="Body"/>
              <w:spacing w:after="0" w:line="240" w:lineRule="auto"/>
              <w:ind w:left="10" w:right="1" w:hanging="10"/>
              <w:jc w:val="right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368,54</w:t>
            </w:r>
          </w:p>
        </w:tc>
        <w:tc>
          <w:tcPr>
            <w:tcW w:type="dxa" w:w="2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90"/>
              <w:bottom w:type="dxa" w:w="80"/>
              <w:right w:type="dxa" w:w="81"/>
            </w:tcMar>
            <w:vAlign w:val="top"/>
          </w:tcPr>
          <w:p>
            <w:pPr>
              <w:pStyle w:val="Body"/>
              <w:spacing w:after="0" w:line="240" w:lineRule="auto"/>
              <w:ind w:left="10" w:right="1" w:hanging="10"/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</w:rPr>
              <w:t>неопремљен</w:t>
            </w:r>
          </w:p>
        </w:tc>
      </w:tr>
    </w:tbl>
    <w:p>
      <w:pPr>
        <w:pStyle w:val="Body"/>
        <w:widowControl w:val="0"/>
        <w:spacing w:after="207" w:line="240" w:lineRule="auto"/>
        <w:jc w:val="both"/>
      </w:pPr>
    </w:p>
    <w:p>
      <w:pPr>
        <w:pStyle w:val="Body"/>
        <w:spacing w:after="207" w:line="268" w:lineRule="auto"/>
        <w:ind w:left="10" w:right="1" w:hanging="10"/>
        <w:jc w:val="both"/>
      </w:pPr>
      <w:r>
        <w:rPr>
          <w:rtl w:val="0"/>
          <w:lang w:val="ru-RU"/>
        </w:rPr>
        <w:t xml:space="preserve">Скица просторних целина се налази у </w:t>
      </w:r>
      <w:r>
        <w:rPr>
          <w:b w:val="1"/>
          <w:bCs w:val="1"/>
          <w:rtl w:val="0"/>
        </w:rPr>
        <w:t>прилогу</w:t>
      </w:r>
      <w:r>
        <w:rPr>
          <w:rtl w:val="0"/>
        </w:rPr>
        <w:t>.</w:t>
      </w:r>
    </w:p>
    <w:p>
      <w:pPr>
        <w:pStyle w:val="Body"/>
        <w:spacing w:after="246" w:line="268" w:lineRule="auto"/>
        <w:ind w:left="360" w:firstLine="0"/>
        <w:jc w:val="both"/>
        <w:rPr>
          <w:b w:val="1"/>
          <w:bCs w:val="1"/>
        </w:rPr>
      </w:pPr>
      <w:r>
        <w:rPr>
          <w:b w:val="1"/>
          <w:bCs w:val="1"/>
          <w:rtl w:val="0"/>
        </w:rPr>
        <w:t xml:space="preserve">4. </w:t>
      </w:r>
      <w:r>
        <w:rPr>
          <w:b w:val="1"/>
          <w:bCs w:val="1"/>
          <w:rtl w:val="0"/>
        </w:rPr>
        <w:t xml:space="preserve">КРИТЕРИЈУМИ ИЗБОРА </w:t>
      </w:r>
    </w:p>
    <w:p>
      <w:pPr>
        <w:pStyle w:val="Body"/>
        <w:spacing w:after="0" w:line="240" w:lineRule="auto"/>
        <w:ind w:left="11" w:hanging="11"/>
        <w:jc w:val="both"/>
      </w:pPr>
      <w:r>
        <w:rPr>
          <w:rtl w:val="0"/>
          <w:lang w:val="ru-RU"/>
        </w:rPr>
        <w:t xml:space="preserve">Вредновање пристиглих пријава биће обављено у складу са следећим </w:t>
      </w:r>
      <w:r>
        <w:rPr>
          <w:b w:val="1"/>
          <w:bCs w:val="1"/>
          <w:rtl w:val="0"/>
        </w:rPr>
        <w:t>групама критеријума</w:t>
      </w:r>
      <w:r>
        <w:rPr>
          <w:rtl w:val="0"/>
        </w:rPr>
        <w:t>.</w:t>
      </w:r>
    </w:p>
    <w:p>
      <w:pPr>
        <w:pStyle w:val="Body"/>
        <w:spacing w:after="0" w:line="240" w:lineRule="auto"/>
        <w:ind w:left="11" w:hanging="11"/>
        <w:jc w:val="both"/>
        <w:rPr>
          <w:b w:val="1"/>
          <w:bCs w:val="1"/>
        </w:rPr>
      </w:pPr>
    </w:p>
    <w:p>
      <w:pPr>
        <w:pStyle w:val="Body"/>
        <w:numPr>
          <w:ilvl w:val="0"/>
          <w:numId w:val="13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u w:val="single"/>
          <w:rtl w:val="0"/>
          <w:lang w:val="ru-RU"/>
        </w:rPr>
        <w:t>Технолошки профил</w:t>
      </w:r>
      <w:r>
        <w:rPr>
          <w:rtl w:val="0"/>
        </w:rPr>
        <w:t xml:space="preserve"> </w:t>
      </w:r>
    </w:p>
    <w:p>
      <w:pPr>
        <w:pStyle w:val="Body"/>
        <w:spacing w:after="0" w:line="240" w:lineRule="auto"/>
        <w:ind w:left="360" w:hanging="14"/>
        <w:jc w:val="both"/>
      </w:pPr>
      <w:r>
        <w:rPr>
          <w:rtl w:val="0"/>
        </w:rPr>
        <w:t>Предузећа ће се оцењивати на основу компатибилности њихове области рада са областима дефинисаним Стратегијом паметне специјализације Републике Србиј</w:t>
      </w:r>
      <w:r>
        <w:rPr>
          <w:rtl w:val="0"/>
        </w:rPr>
        <w:t>e (</w:t>
      </w:r>
      <w:r>
        <w:rPr>
          <w:rtl w:val="0"/>
          <w:lang w:val="ru-RU"/>
        </w:rPr>
        <w:t xml:space="preserve">поглавље </w:t>
      </w:r>
      <w:r>
        <w:rPr>
          <w:rtl w:val="0"/>
        </w:rPr>
        <w:t>5),</w:t>
      </w:r>
      <w:r>
        <w:rPr>
          <w:rtl w:val="0"/>
          <w:lang w:val="ru-RU"/>
        </w:rPr>
        <w:t xml:space="preserve"> Стратегијом развоја вештачке интелигенције у Републици Србији за период </w:t>
      </w:r>
      <w:r>
        <w:rPr>
          <w:rtl w:val="0"/>
        </w:rPr>
        <w:t>2020-2025,</w:t>
      </w:r>
      <w:r>
        <w:rPr>
          <w:rtl w:val="0"/>
        </w:rPr>
        <w:t xml:space="preserve"> као и на основу нивоа технолошког интензитета предузећа </w:t>
      </w:r>
      <w:r>
        <w:rPr>
          <w:rtl w:val="0"/>
        </w:rPr>
        <w:t>(</w:t>
      </w:r>
      <w:r>
        <w:rPr>
          <w:rtl w:val="0"/>
        </w:rPr>
        <w:t>високотехнолошко</w:t>
      </w:r>
      <w:r>
        <w:rPr>
          <w:rtl w:val="0"/>
        </w:rPr>
        <w:t xml:space="preserve">, </w:t>
      </w:r>
      <w:r>
        <w:rPr>
          <w:rtl w:val="0"/>
        </w:rPr>
        <w:t>средњетехнолошко</w:t>
      </w:r>
      <w:r>
        <w:rPr>
          <w:rtl w:val="0"/>
        </w:rPr>
        <w:t xml:space="preserve">, </w:t>
      </w:r>
      <w:r>
        <w:rPr>
          <w:rtl w:val="0"/>
        </w:rPr>
        <w:t>нискотехнолошко</w:t>
      </w:r>
      <w:r>
        <w:rPr>
          <w:rtl w:val="0"/>
        </w:rPr>
        <w:t>).</w:t>
      </w:r>
    </w:p>
    <w:p>
      <w:pPr>
        <w:pStyle w:val="Body"/>
        <w:spacing w:after="0" w:line="240" w:lineRule="auto"/>
        <w:ind w:left="360" w:hanging="14"/>
        <w:jc w:val="both"/>
      </w:pPr>
    </w:p>
    <w:p>
      <w:pPr>
        <w:pStyle w:val="Body"/>
        <w:spacing w:after="0" w:line="240" w:lineRule="auto"/>
        <w:ind w:left="360" w:hanging="14"/>
        <w:jc w:val="both"/>
      </w:pPr>
      <w:r>
        <w:rPr>
          <w:rtl w:val="0"/>
        </w:rPr>
        <w:t xml:space="preserve">Стратегијом паметне специјализације Републике Србије </w:t>
      </w:r>
      <w:r>
        <w:rPr>
          <w:rtl w:val="0"/>
        </w:rPr>
        <w:t>(4</w:t>
      </w:r>
      <w:r>
        <w:rPr>
          <w:rtl w:val="0"/>
        </w:rPr>
        <w:t>С</w:t>
      </w:r>
      <w:r>
        <w:rPr>
          <w:rtl w:val="0"/>
        </w:rPr>
        <w:t xml:space="preserve">) </w:t>
      </w:r>
      <w:r>
        <w:rPr>
          <w:rtl w:val="0"/>
        </w:rPr>
        <w:t xml:space="preserve">за период </w:t>
      </w:r>
      <w:r>
        <w:rPr>
          <w:rtl w:val="0"/>
        </w:rPr>
        <w:t>2020</w:t>
      </w:r>
      <w:r>
        <w:rPr>
          <w:rtl w:val="0"/>
        </w:rPr>
        <w:t>–</w:t>
      </w:r>
      <w:r>
        <w:rPr>
          <w:rtl w:val="0"/>
        </w:rPr>
        <w:t>2027 (</w:t>
      </w:r>
      <w:r>
        <w:rPr>
          <w:rtl w:val="0"/>
        </w:rPr>
        <w:t>„Службени лист РС”</w:t>
      </w:r>
      <w:r>
        <w:rPr>
          <w:rtl w:val="0"/>
        </w:rPr>
        <w:t xml:space="preserve">, </w:t>
      </w:r>
      <w:r>
        <w:rPr>
          <w:rtl w:val="0"/>
        </w:rPr>
        <w:t xml:space="preserve">број </w:t>
      </w:r>
      <w:r>
        <w:rPr>
          <w:rtl w:val="0"/>
        </w:rPr>
        <w:t xml:space="preserve">21/2020), </w:t>
      </w:r>
      <w:r>
        <w:rPr>
          <w:rtl w:val="0"/>
          <w:lang w:val="ru-RU"/>
        </w:rPr>
        <w:t>дефинисане су следеће приоритетне области</w:t>
      </w:r>
      <w:r>
        <w:rPr>
          <w:rtl w:val="0"/>
        </w:rPr>
        <w:t xml:space="preserve">: 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1"/>
        <w:jc w:val="both"/>
        <w:rPr>
          <w:rtl w:val="0"/>
          <w:lang w:val="en-US"/>
        </w:rPr>
      </w:pPr>
      <w:r>
        <w:rPr>
          <w:rtl w:val="0"/>
          <w:lang w:val="en-US"/>
        </w:rPr>
        <w:t>Информационо</w:t>
      </w:r>
      <w:r>
        <w:rPr>
          <w:rtl w:val="0"/>
          <w:lang w:val="en-US"/>
        </w:rPr>
        <w:t>-</w:t>
      </w:r>
      <w:r>
        <w:rPr>
          <w:rtl w:val="0"/>
          <w:lang w:val="en-US"/>
        </w:rPr>
        <w:t>комуникационе технологије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Развој софтвера по мери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развој сопствених производа и др</w:t>
      </w:r>
      <w:r>
        <w:rPr>
          <w:rtl w:val="0"/>
          <w:lang w:val="en-US"/>
        </w:rPr>
        <w:t>;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1"/>
        <w:jc w:val="both"/>
        <w:rPr>
          <w:rtl w:val="0"/>
          <w:lang w:val="en-US"/>
        </w:rPr>
      </w:pPr>
      <w:r>
        <w:rPr>
          <w:rtl w:val="0"/>
          <w:lang w:val="en-US"/>
        </w:rPr>
        <w:t>Храна за будућност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Високо технолошка пољопривреда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производи с додатом вредношћу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одрживи ланац производње хране</w:t>
      </w:r>
      <w:r>
        <w:rPr>
          <w:rtl w:val="0"/>
          <w:lang w:val="en-US"/>
        </w:rPr>
        <w:t>;</w:t>
      </w:r>
    </w:p>
    <w:p>
      <w:pPr>
        <w:pStyle w:val="List Paragraph"/>
        <w:numPr>
          <w:ilvl w:val="0"/>
          <w:numId w:val="15"/>
        </w:numPr>
        <w:bidi w:val="0"/>
        <w:spacing w:after="0" w:line="240" w:lineRule="auto"/>
        <w:ind w:right="1"/>
        <w:jc w:val="both"/>
        <w:rPr>
          <w:rtl w:val="0"/>
          <w:lang w:val="en-US"/>
        </w:rPr>
      </w:pPr>
      <w:r>
        <w:rPr>
          <w:rtl w:val="0"/>
          <w:lang w:val="en-US"/>
        </w:rPr>
        <w:t>Машине и производни процеси будућности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Машине опште и специфичне намене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 xml:space="preserve">информације у служби паметног управљања – индустрија </w:t>
      </w:r>
      <w:r>
        <w:rPr>
          <w:rtl w:val="0"/>
          <w:lang w:val="en-US"/>
        </w:rPr>
        <w:t xml:space="preserve">4.0, </w:t>
      </w:r>
      <w:r>
        <w:rPr>
          <w:rtl w:val="0"/>
          <w:lang w:val="en-US"/>
        </w:rPr>
        <w:t>паметне компоненте и алати</w:t>
      </w:r>
      <w:r>
        <w:rPr>
          <w:rtl w:val="0"/>
          <w:lang w:val="en-US"/>
        </w:rPr>
        <w:t>;</w:t>
      </w:r>
    </w:p>
    <w:p>
      <w:pPr>
        <w:pStyle w:val="Body"/>
        <w:spacing w:after="0" w:line="240" w:lineRule="auto"/>
        <w:ind w:left="360" w:firstLine="0"/>
        <w:jc w:val="both"/>
      </w:pPr>
      <w:r>
        <w:rPr>
          <w:rtl w:val="0"/>
          <w:lang w:val="ru-RU"/>
        </w:rPr>
        <w:t xml:space="preserve">Стратегијом развоја вештачке интелигенције у Републици Србији за период </w:t>
      </w:r>
      <w:r>
        <w:rPr>
          <w:rtl w:val="0"/>
        </w:rPr>
        <w:t xml:space="preserve">2020-2025, </w:t>
      </w:r>
      <w:r>
        <w:rPr>
          <w:rtl w:val="0"/>
          <w:lang w:val="ru-RU"/>
        </w:rPr>
        <w:t>дефинисане су следеће приоритетне области</w:t>
      </w:r>
      <w:r>
        <w:rPr>
          <w:rtl w:val="0"/>
        </w:rPr>
        <w:t>:</w:t>
      </w:r>
    </w:p>
    <w:p>
      <w:pPr>
        <w:pStyle w:val="List Paragraph"/>
        <w:numPr>
          <w:ilvl w:val="0"/>
          <w:numId w:val="17"/>
        </w:numPr>
        <w:bidi w:val="0"/>
        <w:spacing w:after="0" w:line="240" w:lineRule="auto"/>
        <w:ind w:right="0"/>
        <w:jc w:val="both"/>
        <w:rPr>
          <w:rtl w:val="0"/>
          <w:lang w:val="en-US"/>
        </w:rPr>
      </w:pPr>
      <w:r>
        <w:rPr>
          <w:rtl w:val="0"/>
          <w:lang w:val="en-US"/>
        </w:rPr>
        <w:t>Развој науке и иновација у области вештачке интелигенције и њене примене</w:t>
      </w:r>
      <w:r>
        <w:rPr>
          <w:rtl w:val="0"/>
          <w:lang w:val="en-US"/>
        </w:rPr>
        <w:t>;</w:t>
      </w:r>
    </w:p>
    <w:p>
      <w:pPr>
        <w:pStyle w:val="List Paragraph"/>
        <w:numPr>
          <w:ilvl w:val="0"/>
          <w:numId w:val="17"/>
        </w:numPr>
        <w:bidi w:val="0"/>
        <w:spacing w:after="0" w:line="240" w:lineRule="auto"/>
        <w:ind w:right="0"/>
        <w:jc w:val="both"/>
        <w:rPr>
          <w:rtl w:val="0"/>
          <w:lang w:val="en-US"/>
        </w:rPr>
      </w:pPr>
      <w:r>
        <w:rPr>
          <w:rtl w:val="0"/>
          <w:lang w:val="en-US"/>
        </w:rPr>
        <w:t>Развој економије засноване на вештачкој интелигенцији</w:t>
      </w:r>
      <w:r>
        <w:rPr>
          <w:rtl w:val="0"/>
          <w:lang w:val="en-US"/>
        </w:rPr>
        <w:t xml:space="preserve">. </w:t>
      </w:r>
    </w:p>
    <w:p>
      <w:pPr>
        <w:pStyle w:val="Body"/>
        <w:numPr>
          <w:ilvl w:val="0"/>
          <w:numId w:val="17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rtl w:val="0"/>
        </w:rPr>
        <w:t>медији</w:t>
      </w:r>
      <w:r>
        <w:rPr>
          <w:rtl w:val="0"/>
        </w:rPr>
        <w:t xml:space="preserve">, </w:t>
      </w:r>
      <w:r>
        <w:rPr>
          <w:rtl w:val="0"/>
        </w:rPr>
        <w:t>паметна амбалажа</w:t>
      </w:r>
      <w:r>
        <w:rPr>
          <w:rtl w:val="0"/>
        </w:rPr>
        <w:t>.</w:t>
      </w:r>
    </w:p>
    <w:p>
      <w:pPr>
        <w:pStyle w:val="Body"/>
        <w:numPr>
          <w:ilvl w:val="0"/>
          <w:numId w:val="18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u w:val="single"/>
          <w:rtl w:val="0"/>
          <w:lang w:val="ru-RU"/>
        </w:rPr>
        <w:t>Иновативност</w:t>
      </w:r>
      <w:r>
        <w:rPr>
          <w:rtl w:val="0"/>
        </w:rPr>
        <w:t xml:space="preserve">  </w:t>
      </w:r>
    </w:p>
    <w:p>
      <w:pPr>
        <w:pStyle w:val="Body"/>
        <w:spacing w:after="0" w:line="240" w:lineRule="auto"/>
        <w:ind w:left="450" w:firstLine="0"/>
        <w:jc w:val="both"/>
      </w:pPr>
      <w:r>
        <w:rPr>
          <w:rtl w:val="0"/>
        </w:rPr>
        <w:t>Иновативност ће се мерити на основу степена развоја и комерцијализације нових производа</w:t>
      </w:r>
      <w:r>
        <w:rPr>
          <w:rtl w:val="0"/>
        </w:rPr>
        <w:t xml:space="preserve">, </w:t>
      </w:r>
      <w:r>
        <w:rPr>
          <w:rtl w:val="0"/>
        </w:rPr>
        <w:t>процеса и услуга предузећа</w:t>
      </w:r>
      <w:r>
        <w:rPr>
          <w:rtl w:val="0"/>
        </w:rPr>
        <w:t xml:space="preserve">, </w:t>
      </w:r>
      <w:r>
        <w:rPr>
          <w:rtl w:val="0"/>
          <w:lang w:val="ru-RU"/>
        </w:rPr>
        <w:t>претходних референци</w:t>
      </w:r>
      <w:r>
        <w:rPr>
          <w:rtl w:val="0"/>
        </w:rPr>
        <w:t xml:space="preserve">, </w:t>
      </w:r>
      <w:r>
        <w:rPr>
          <w:rtl w:val="0"/>
        </w:rPr>
        <w:t>као и квалитета предложеног тима</w:t>
      </w:r>
      <w:r>
        <w:rPr>
          <w:rtl w:val="0"/>
        </w:rPr>
        <w:t>.</w:t>
      </w:r>
    </w:p>
    <w:p>
      <w:pPr>
        <w:pStyle w:val="Body"/>
        <w:numPr>
          <w:ilvl w:val="0"/>
          <w:numId w:val="18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u w:val="single"/>
          <w:rtl w:val="0"/>
        </w:rPr>
        <w:t>Сарадња и повезаност предузећа с научноистраживачким сектором</w:t>
      </w:r>
    </w:p>
    <w:p>
      <w:pPr>
        <w:pStyle w:val="Body"/>
        <w:spacing w:after="0" w:line="240" w:lineRule="auto"/>
        <w:ind w:left="450" w:hanging="10"/>
        <w:jc w:val="both"/>
        <w:rPr>
          <w:u w:val="single"/>
        </w:rPr>
      </w:pPr>
      <w:r>
        <w:rPr>
          <w:rtl w:val="0"/>
        </w:rPr>
        <w:t>Повезаност резултата истраживања с производима</w:t>
      </w:r>
      <w:r>
        <w:rPr>
          <w:rtl w:val="0"/>
        </w:rPr>
        <w:t xml:space="preserve">, </w:t>
      </w:r>
      <w:r>
        <w:rPr>
          <w:rtl w:val="0"/>
          <w:lang w:val="ru-RU"/>
        </w:rPr>
        <w:t>услугама и процесима или софтверима који ће наћи своје место на тржишту</w:t>
      </w:r>
      <w:r>
        <w:rPr>
          <w:rtl w:val="0"/>
        </w:rPr>
        <w:t>.</w:t>
      </w:r>
    </w:p>
    <w:p>
      <w:pPr>
        <w:pStyle w:val="Body"/>
        <w:numPr>
          <w:ilvl w:val="0"/>
          <w:numId w:val="18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u w:val="single"/>
          <w:rtl w:val="0"/>
          <w:lang w:val="ru-RU"/>
        </w:rPr>
        <w:t>Потенцијал креирања радних места</w:t>
      </w:r>
      <w:r>
        <w:rPr>
          <w:rtl w:val="0"/>
        </w:rPr>
        <w:t xml:space="preserve"> </w:t>
      </w:r>
    </w:p>
    <w:p>
      <w:pPr>
        <w:pStyle w:val="Body"/>
        <w:spacing w:after="0" w:line="240" w:lineRule="auto"/>
        <w:ind w:left="450" w:firstLine="0"/>
        <w:jc w:val="both"/>
      </w:pPr>
      <w:r>
        <w:rPr>
          <w:rtl w:val="0"/>
          <w:lang w:val="ru-RU"/>
        </w:rPr>
        <w:t>Предузећа ће се оцењивати на основу броја креираних радних места</w:t>
      </w:r>
      <w:r>
        <w:rPr>
          <w:rtl w:val="0"/>
        </w:rPr>
        <w:t xml:space="preserve">, </w:t>
      </w:r>
      <w:r>
        <w:rPr>
          <w:rtl w:val="0"/>
        </w:rPr>
        <w:t>посебно радних места намењених високообразованим стучњацима</w:t>
      </w:r>
      <w:r>
        <w:rPr>
          <w:rtl w:val="0"/>
        </w:rPr>
        <w:t>.</w:t>
      </w:r>
    </w:p>
    <w:p>
      <w:pPr>
        <w:pStyle w:val="Body"/>
        <w:numPr>
          <w:ilvl w:val="0"/>
          <w:numId w:val="18"/>
        </w:numPr>
        <w:bidi w:val="0"/>
        <w:spacing w:after="0" w:line="240" w:lineRule="auto"/>
        <w:ind w:right="1"/>
        <w:jc w:val="both"/>
        <w:rPr>
          <w:rtl w:val="0"/>
        </w:rPr>
      </w:pPr>
      <w:r>
        <w:rPr>
          <w:u w:val="single"/>
          <w:rtl w:val="0"/>
        </w:rPr>
        <w:t>Досадашњи и планирани раст компаније и извозни потенцијал</w:t>
      </w:r>
      <w:r>
        <w:rPr>
          <w:rtl w:val="0"/>
        </w:rPr>
        <w:t xml:space="preserve"> </w:t>
      </w:r>
    </w:p>
    <w:p>
      <w:pPr>
        <w:pStyle w:val="Body"/>
        <w:spacing w:after="0" w:line="240" w:lineRule="auto"/>
        <w:ind w:left="450" w:firstLine="0"/>
        <w:jc w:val="both"/>
      </w:pPr>
      <w:r>
        <w:rPr>
          <w:rtl w:val="0"/>
        </w:rPr>
        <w:t>Постојећи и пројектовани раст прихода предузећа</w:t>
      </w:r>
      <w:r>
        <w:rPr>
          <w:rtl w:val="0"/>
        </w:rPr>
        <w:t xml:space="preserve">, </w:t>
      </w:r>
      <w:r>
        <w:rPr>
          <w:rtl w:val="0"/>
          <w:lang w:val="ru-RU"/>
        </w:rPr>
        <w:t>посебно у односу на раст прихода од развоја нових иновативних производа и услуга</w:t>
      </w:r>
      <w:r>
        <w:rPr>
          <w:rtl w:val="0"/>
        </w:rPr>
        <w:t xml:space="preserve">. </w:t>
      </w:r>
      <w:r>
        <w:rPr>
          <w:rtl w:val="0"/>
          <w:lang w:val="ru-RU"/>
        </w:rPr>
        <w:t>Један од проиритета кроз овај Јавни позив ће бити дат привредним друштвима која имају оријентацију ка извозу и страним тржиштима</w:t>
      </w:r>
      <w:r>
        <w:rPr>
          <w:rtl w:val="0"/>
        </w:rPr>
        <w:t>.</w:t>
      </w:r>
    </w:p>
    <w:p>
      <w:pPr>
        <w:pStyle w:val="Body"/>
        <w:spacing w:after="0" w:line="269" w:lineRule="auto"/>
        <w:ind w:left="90" w:firstLine="0"/>
        <w:jc w:val="both"/>
      </w:pPr>
    </w:p>
    <w:p>
      <w:pPr>
        <w:pStyle w:val="Body"/>
        <w:widowControl w:val="0"/>
        <w:spacing w:after="0" w:line="240" w:lineRule="auto"/>
        <w:jc w:val="both"/>
        <w:rPr>
          <w:b w:val="1"/>
          <w:bCs w:val="1"/>
        </w:rPr>
      </w:pPr>
      <w:r>
        <w:rPr>
          <w:b w:val="1"/>
          <w:bCs w:val="1"/>
          <w:rtl w:val="0"/>
        </w:rPr>
        <w:t xml:space="preserve">5. </w:t>
      </w:r>
      <w:r>
        <w:rPr>
          <w:b w:val="1"/>
          <w:bCs w:val="1"/>
          <w:rtl w:val="0"/>
        </w:rPr>
        <w:t>РОКОВИ И НАЧИН ПРИЈАВЉИВАЊА</w:t>
      </w:r>
    </w:p>
    <w:p>
      <w:pPr>
        <w:pStyle w:val="Body"/>
        <w:widowControl w:val="0"/>
        <w:spacing w:after="0" w:line="240" w:lineRule="auto"/>
        <w:jc w:val="both"/>
      </w:pPr>
    </w:p>
    <w:p>
      <w:pPr>
        <w:pStyle w:val="Body"/>
        <w:widowControl w:val="0"/>
        <w:spacing w:after="0" w:line="240" w:lineRule="auto"/>
        <w:ind w:left="10" w:hanging="10"/>
        <w:jc w:val="both"/>
        <w:rPr>
          <w:b w:val="1"/>
          <w:bCs w:val="1"/>
        </w:rPr>
      </w:pPr>
      <w:r>
        <w:rPr>
          <w:b w:val="1"/>
          <w:bCs w:val="1"/>
          <w:rtl w:val="0"/>
        </w:rPr>
        <w:t>ПРИЈАВА</w:t>
      </w:r>
    </w:p>
    <w:p>
      <w:pPr>
        <w:pStyle w:val="Body"/>
        <w:widowControl w:val="0"/>
        <w:spacing w:after="0" w:line="240" w:lineRule="auto"/>
        <w:ind w:left="10" w:hanging="10"/>
        <w:jc w:val="both"/>
        <w:rPr>
          <w:b w:val="1"/>
          <w:bCs w:val="1"/>
        </w:rPr>
      </w:pPr>
    </w:p>
    <w:p>
      <w:pPr>
        <w:pStyle w:val="Body"/>
        <w:widowControl w:val="0"/>
        <w:spacing w:after="0" w:line="240" w:lineRule="auto"/>
        <w:ind w:left="10" w:hanging="10"/>
        <w:jc w:val="both"/>
      </w:pPr>
      <w:r>
        <w:rPr>
          <w:rtl w:val="0"/>
        </w:rPr>
        <w:t xml:space="preserve">Пријава се подноси на </w:t>
      </w:r>
      <w:r>
        <w:rPr>
          <w:spacing w:val="0"/>
          <w:rtl w:val="0"/>
          <w:lang w:val="ru-RU"/>
        </w:rPr>
        <w:t>формулару</w:t>
      </w:r>
      <w:r>
        <w:rPr>
          <w:rtl w:val="0"/>
          <w:lang w:val="ru-RU"/>
        </w:rPr>
        <w:t xml:space="preserve"> дефинисаним овим огласом</w:t>
      </w:r>
      <w:r>
        <w:rPr>
          <w:rtl w:val="0"/>
        </w:rPr>
        <w:t xml:space="preserve">. </w:t>
      </w:r>
    </w:p>
    <w:p>
      <w:pPr>
        <w:pStyle w:val="Body"/>
        <w:widowControl w:val="0"/>
        <w:spacing w:after="0" w:line="240" w:lineRule="auto"/>
        <w:ind w:left="10" w:hanging="10"/>
        <w:jc w:val="both"/>
        <w:rPr>
          <w:b w:val="1"/>
          <w:bCs w:val="1"/>
        </w:rPr>
      </w:pPr>
      <w:r>
        <w:rPr>
          <w:rtl w:val="0"/>
        </w:rPr>
        <w:t>O</w:t>
      </w:r>
      <w:r>
        <w:rPr>
          <w:rtl w:val="0"/>
        </w:rPr>
        <w:t xml:space="preserve">бразац пријаве се може преузети на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"https://ntpns.rs/wp-content/uploads/2022/04/NTP-obrasci-prijava-06.04..2022.pdf"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линку</w:t>
      </w:r>
      <w:r>
        <w:rPr>
          <w:rStyle w:val="Hyperlink.0"/>
          <w:rtl w:val="0"/>
        </w:rPr>
        <w:t>.</w:t>
      </w:r>
      <w:r>
        <w:rPr/>
        <w:fldChar w:fldCharType="end" w:fldLock="0"/>
      </w:r>
    </w:p>
    <w:p>
      <w:pPr>
        <w:pStyle w:val="Body"/>
        <w:widowControl w:val="0"/>
        <w:spacing w:after="0" w:line="240" w:lineRule="auto"/>
        <w:ind w:left="10" w:hanging="10"/>
        <w:jc w:val="both"/>
      </w:pPr>
    </w:p>
    <w:p>
      <w:pPr>
        <w:pStyle w:val="Body"/>
        <w:spacing w:after="0" w:line="240" w:lineRule="auto"/>
        <w:jc w:val="both"/>
        <w:rPr>
          <w:b w:val="1"/>
          <w:bCs w:val="1"/>
        </w:rPr>
      </w:pPr>
      <w:r>
        <w:rPr>
          <w:b w:val="1"/>
          <w:bCs w:val="1"/>
          <w:rtl w:val="0"/>
        </w:rPr>
        <w:t>Пријаве за учешће на Јавном позиву подносе се на неки од следећих начина</w:t>
      </w:r>
      <w:r>
        <w:rPr>
          <w:b w:val="1"/>
          <w:bCs w:val="1"/>
          <w:rtl w:val="0"/>
        </w:rPr>
        <w:t>:</w:t>
      </w:r>
    </w:p>
    <w:p>
      <w:pPr>
        <w:pStyle w:val="Body"/>
        <w:numPr>
          <w:ilvl w:val="0"/>
          <w:numId w:val="20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rtl w:val="0"/>
          <w:lang w:val="ru-RU"/>
        </w:rPr>
        <w:t xml:space="preserve">на адресу електронске поште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"mailto:javnipoziv@ntpns.rs"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javnipoziv@ntpns.rs</w:t>
      </w:r>
      <w:r>
        <w:rPr/>
        <w:fldChar w:fldCharType="end" w:fldLock="0"/>
      </w:r>
      <w:r>
        <w:rPr>
          <w:rStyle w:val="None"/>
          <w:rtl w:val="0"/>
        </w:rPr>
        <w:t>;</w:t>
      </w:r>
    </w:p>
    <w:p>
      <w:pPr>
        <w:pStyle w:val="Body"/>
        <w:numPr>
          <w:ilvl w:val="0"/>
          <w:numId w:val="20"/>
        </w:numPr>
        <w:bidi w:val="0"/>
        <w:spacing w:after="0" w:line="240" w:lineRule="auto"/>
        <w:ind w:right="1"/>
        <w:jc w:val="both"/>
        <w:rPr>
          <w:rtl w:val="0"/>
          <w:lang w:val="ru-RU"/>
        </w:rPr>
      </w:pPr>
      <w:r>
        <w:rPr>
          <w:rStyle w:val="None"/>
          <w:rtl w:val="0"/>
          <w:lang w:val="ru-RU"/>
        </w:rPr>
        <w:t>у писаној форми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  <w:lang w:val="ru-RU"/>
        </w:rPr>
        <w:t>у затвореној коверти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предајом у канцеларији број </w:t>
      </w:r>
      <w:r>
        <w:rPr>
          <w:rStyle w:val="None"/>
          <w:rtl w:val="0"/>
        </w:rPr>
        <w:t xml:space="preserve">1.02. </w:t>
      </w:r>
      <w:r>
        <w:rPr>
          <w:rStyle w:val="None"/>
          <w:rtl w:val="0"/>
          <w:lang w:val="ru-RU"/>
        </w:rPr>
        <w:t>у Научно</w:t>
      </w:r>
      <w:r>
        <w:rPr>
          <w:rStyle w:val="None"/>
          <w:rtl w:val="0"/>
        </w:rPr>
        <w:t>-</w:t>
      </w:r>
      <w:r>
        <w:rPr>
          <w:rStyle w:val="None"/>
          <w:rtl w:val="0"/>
          <w:lang w:val="ru-RU"/>
        </w:rPr>
        <w:t>технолошки парку Нови Сад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>Улица Фрушкогорска бр</w:t>
      </w:r>
      <w:r>
        <w:rPr>
          <w:rStyle w:val="None"/>
          <w:rtl w:val="0"/>
        </w:rPr>
        <w:t xml:space="preserve">. 1, 21000 </w:t>
      </w:r>
      <w:r>
        <w:rPr>
          <w:rStyle w:val="None"/>
          <w:rtl w:val="0"/>
          <w:lang w:val="ru-RU"/>
        </w:rPr>
        <w:t>Нови Сад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>с назнаком „Пријава на Јавни позив технолошко</w:t>
      </w:r>
      <w:r>
        <w:rPr>
          <w:rStyle w:val="None"/>
          <w:rtl w:val="0"/>
        </w:rPr>
        <w:t>-</w:t>
      </w:r>
      <w:r>
        <w:rPr>
          <w:rStyle w:val="None"/>
          <w:rtl w:val="0"/>
        </w:rPr>
        <w:t>развојним компанијама за чланство у НТП Нови Сад”</w:t>
      </w:r>
      <w:r>
        <w:rPr>
          <w:rStyle w:val="None"/>
          <w:rtl w:val="0"/>
        </w:rPr>
        <w:t xml:space="preserve">. </w:t>
      </w:r>
    </w:p>
    <w:p>
      <w:pPr>
        <w:pStyle w:val="Body"/>
        <w:spacing w:after="0" w:line="240" w:lineRule="auto"/>
        <w:ind w:left="10" w:hanging="10"/>
        <w:jc w:val="both"/>
        <w:rPr>
          <w:rStyle w:val="None"/>
        </w:rPr>
      </w:pPr>
      <w:r>
        <w:rPr>
          <w:rStyle w:val="None"/>
          <w:rtl w:val="0"/>
        </w:rPr>
        <w:t>НТП задржава право да накнадно затражи додатна појашњења предате документације</w:t>
      </w:r>
      <w:r>
        <w:rPr>
          <w:rStyle w:val="None"/>
          <w:rtl w:val="0"/>
        </w:rPr>
        <w:t xml:space="preserve">. </w:t>
      </w:r>
      <w:r>
        <w:rPr>
          <w:rStyle w:val="None"/>
          <w:rtl w:val="0"/>
          <w:lang w:val="ru-RU"/>
        </w:rPr>
        <w:t>Све непотпуне и неблаговремене пријаве се неће разматрати</w:t>
      </w:r>
      <w:r>
        <w:rPr>
          <w:rStyle w:val="None"/>
          <w:rtl w:val="0"/>
        </w:rPr>
        <w:t xml:space="preserve">. </w:t>
      </w:r>
    </w:p>
    <w:p>
      <w:pPr>
        <w:pStyle w:val="Body"/>
        <w:spacing w:after="0" w:line="240" w:lineRule="auto"/>
        <w:ind w:left="10" w:right="1" w:hanging="10"/>
        <w:jc w:val="both"/>
        <w:rPr>
          <w:rStyle w:val="None"/>
        </w:rPr>
      </w:pPr>
      <w:r>
        <w:rPr>
          <w:rStyle w:val="None"/>
          <w:rtl w:val="0"/>
          <w:lang w:val="ru-RU"/>
        </w:rPr>
        <w:t xml:space="preserve">Заинтересовани могу питања у вези с јавним позивом послати на имејл адресу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"mailto:javnipoziv@ntp.rs"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javnipoziv@ntpns.rs</w:t>
      </w:r>
      <w:r>
        <w:rPr/>
        <w:fldChar w:fldCharType="end" w:fldLock="0"/>
      </w:r>
      <w:r>
        <w:rPr>
          <w:rStyle w:val="None"/>
          <w:rtl w:val="0"/>
        </w:rPr>
        <w:t xml:space="preserve"> </w:t>
      </w:r>
    </w:p>
    <w:p>
      <w:pPr>
        <w:pStyle w:val="Body"/>
        <w:spacing w:after="0" w:line="240" w:lineRule="auto"/>
        <w:ind w:left="10" w:right="1" w:hanging="10"/>
        <w:jc w:val="both"/>
        <w:rPr>
          <w:rStyle w:val="None"/>
        </w:rPr>
      </w:pPr>
      <w:r>
        <w:rPr>
          <w:rStyle w:val="None"/>
          <w:rtl w:val="0"/>
          <w:lang w:val="ru-RU"/>
        </w:rPr>
        <w:t>Подносиоци пријава могу извршити увид у пословни простор НТП Нови Сад који је предмет овог позива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>у зависности од техничких могућности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>искључиво уз претходни договор путем</w:t>
      </w:r>
      <w:r>
        <w:rPr>
          <w:rStyle w:val="None"/>
          <w:b w:val="1"/>
          <w:bCs w:val="1"/>
          <w:rtl w:val="0"/>
        </w:rPr>
        <w:t xml:space="preserve"> </w:t>
      </w:r>
      <w:r>
        <w:rPr>
          <w:rStyle w:val="None"/>
          <w:rtl w:val="0"/>
        </w:rPr>
        <w:t xml:space="preserve">имејла 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"mailto:javnipoziv@ntp.rs"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javnipoziv@ntpns.rs</w:t>
      </w:r>
      <w:r>
        <w:rPr/>
        <w:fldChar w:fldCharType="end" w:fldLock="0"/>
      </w:r>
    </w:p>
    <w:p>
      <w:pPr>
        <w:pStyle w:val="Body"/>
        <w:widowControl w:val="0"/>
        <w:spacing w:after="0" w:line="240" w:lineRule="auto"/>
        <w:jc w:val="both"/>
        <w:rPr>
          <w:rStyle w:val="None"/>
          <w:b w:val="1"/>
          <w:bCs w:val="1"/>
        </w:rPr>
      </w:pPr>
    </w:p>
    <w:p>
      <w:pPr>
        <w:pStyle w:val="Body"/>
        <w:widowControl w:val="0"/>
        <w:spacing w:after="0" w:line="240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</w:rPr>
        <w:t>РОК ЗА ДОСТАВУ ПРИЈАВЕ</w:t>
      </w:r>
    </w:p>
    <w:p>
      <w:pPr>
        <w:pStyle w:val="Body"/>
        <w:widowControl w:val="0"/>
        <w:spacing w:after="0" w:line="240" w:lineRule="auto"/>
        <w:jc w:val="both"/>
        <w:rPr>
          <w:rStyle w:val="None"/>
          <w:b w:val="1"/>
          <w:bCs w:val="1"/>
        </w:rPr>
      </w:pPr>
    </w:p>
    <w:p>
      <w:pPr>
        <w:pStyle w:val="Body"/>
        <w:widowControl w:val="0"/>
        <w:spacing w:after="0" w:line="240" w:lineRule="auto"/>
        <w:jc w:val="both"/>
        <w:rPr>
          <w:rStyle w:val="None"/>
        </w:rPr>
      </w:pPr>
      <w:r>
        <w:rPr>
          <w:rStyle w:val="None"/>
          <w:b w:val="1"/>
          <w:bCs w:val="1"/>
          <w:rtl w:val="0"/>
          <w:lang w:val="ru-RU"/>
        </w:rPr>
        <w:t xml:space="preserve">Јавни позив је расписан </w:t>
      </w:r>
      <w:r>
        <w:rPr>
          <w:rStyle w:val="None"/>
          <w:b w:val="1"/>
          <w:bCs w:val="1"/>
          <w:rtl w:val="0"/>
        </w:rPr>
        <w:t xml:space="preserve">06.04.2022. </w:t>
      </w:r>
      <w:r>
        <w:rPr>
          <w:rStyle w:val="None"/>
          <w:b w:val="1"/>
          <w:bCs w:val="1"/>
          <w:rtl w:val="0"/>
        </w:rPr>
        <w:t>године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None"/>
          <w:b w:val="1"/>
          <w:bCs w:val="1"/>
          <w:rtl w:val="0"/>
          <w:lang w:val="ru-RU"/>
        </w:rPr>
        <w:t xml:space="preserve">а рок за доставу пријава је до </w:t>
      </w:r>
      <w:r>
        <w:rPr>
          <w:rStyle w:val="None"/>
          <w:b w:val="1"/>
          <w:bCs w:val="1"/>
          <w:rtl w:val="0"/>
        </w:rPr>
        <w:t>19.04.2022</w:t>
      </w:r>
      <w:r>
        <w:rPr>
          <w:rStyle w:val="None"/>
          <w:rtl w:val="0"/>
        </w:rPr>
        <w:t xml:space="preserve">. </w:t>
      </w:r>
      <w:r>
        <w:rPr>
          <w:rStyle w:val="None"/>
          <w:rtl w:val="0"/>
        </w:rPr>
        <w:t>године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>након чега ће се спровести поступак одлучивања по поднетим пријавама</w:t>
      </w:r>
      <w:r>
        <w:rPr>
          <w:rStyle w:val="None"/>
          <w:rtl w:val="0"/>
        </w:rPr>
        <w:t>.</w:t>
      </w:r>
    </w:p>
    <w:p>
      <w:pPr>
        <w:pStyle w:val="Body"/>
        <w:widowControl w:val="0"/>
        <w:spacing w:after="0" w:line="240" w:lineRule="auto"/>
        <w:jc w:val="both"/>
        <w:rPr>
          <w:rStyle w:val="None"/>
        </w:rPr>
      </w:pPr>
      <w:r>
        <w:rPr>
          <w:rStyle w:val="None"/>
          <w:rtl w:val="0"/>
          <w:lang w:val="ru-RU"/>
        </w:rPr>
        <w:t>Приспеле пријаве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  <w:lang w:val="ru-RU"/>
        </w:rPr>
        <w:t>оцењиваће комисија коју је именовао НТП Нови Сад</w:t>
      </w:r>
      <w:r>
        <w:rPr>
          <w:rStyle w:val="None"/>
          <w:rtl w:val="0"/>
        </w:rPr>
        <w:t xml:space="preserve">. </w:t>
      </w:r>
      <w:r>
        <w:rPr>
          <w:rStyle w:val="None"/>
          <w:rtl w:val="0"/>
        </w:rPr>
        <w:t>У поступку оцењивања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>по потреби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  <w:lang w:val="ru-RU"/>
        </w:rPr>
        <w:t>биће одржан интервју с кандидатима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  <w:lang w:val="ru-RU"/>
        </w:rPr>
        <w:t>ради прикупљања додатних информација релевантних за одлучивање</w:t>
      </w:r>
      <w:r>
        <w:rPr>
          <w:rStyle w:val="None"/>
          <w:rtl w:val="0"/>
        </w:rPr>
        <w:t xml:space="preserve">. </w:t>
      </w:r>
    </w:p>
    <w:p>
      <w:pPr>
        <w:pStyle w:val="Body"/>
        <w:widowControl w:val="0"/>
        <w:spacing w:after="0" w:line="240" w:lineRule="auto"/>
        <w:jc w:val="both"/>
        <w:rPr>
          <w:rStyle w:val="None"/>
        </w:rPr>
      </w:pPr>
      <w:r>
        <w:rPr>
          <w:rStyle w:val="None"/>
          <w:rtl w:val="0"/>
        </w:rPr>
        <w:t>Одлука о резултатима Јавног позива биће објављена на званичном сајту НТП Нови Сад</w:t>
      </w:r>
      <w:r>
        <w:rPr>
          <w:rStyle w:val="None"/>
          <w:rtl w:val="0"/>
        </w:rPr>
        <w:t>.</w:t>
      </w:r>
    </w:p>
    <w:p>
      <w:pPr>
        <w:pStyle w:val="Body"/>
        <w:widowControl w:val="0"/>
        <w:spacing w:after="0" w:line="240" w:lineRule="auto"/>
        <w:jc w:val="both"/>
        <w:rPr>
          <w:rStyle w:val="None"/>
        </w:rPr>
      </w:pPr>
    </w:p>
    <w:p>
      <w:pPr>
        <w:pStyle w:val="Body"/>
        <w:widowControl w:val="0"/>
        <w:spacing w:after="0" w:line="240" w:lineRule="auto"/>
        <w:ind w:left="10" w:hanging="10"/>
        <w:jc w:val="both"/>
        <w:rPr>
          <w:rStyle w:val="None"/>
        </w:rPr>
      </w:pPr>
      <w:r>
        <w:rPr>
          <w:rStyle w:val="None"/>
          <w:spacing w:val="0"/>
          <w:rtl w:val="0"/>
        </w:rPr>
        <w:t xml:space="preserve">Уколико </w:t>
      </w:r>
      <w:r>
        <w:rPr>
          <w:rStyle w:val="None"/>
          <w:rtl w:val="0"/>
        </w:rPr>
        <w:t xml:space="preserve">кандидат </w:t>
      </w:r>
      <w:r>
        <w:rPr>
          <w:rStyle w:val="None"/>
          <w:spacing w:val="0"/>
          <w:rtl w:val="0"/>
        </w:rPr>
        <w:t xml:space="preserve">који </w:t>
      </w:r>
      <w:r>
        <w:rPr>
          <w:rStyle w:val="None"/>
          <w:rtl w:val="0"/>
        </w:rPr>
        <w:t xml:space="preserve">испуњава све услове за потписивање уговора одустане </w:t>
      </w:r>
      <w:r>
        <w:rPr>
          <w:rStyle w:val="None"/>
          <w:spacing w:val="0"/>
          <w:rtl w:val="0"/>
        </w:rPr>
        <w:t xml:space="preserve">од </w:t>
      </w:r>
      <w:r>
        <w:rPr>
          <w:rStyle w:val="None"/>
          <w:rtl w:val="0"/>
        </w:rPr>
        <w:t>пријаве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  <w:lang w:val="ru-RU"/>
        </w:rPr>
        <w:t xml:space="preserve">или у року од </w:t>
      </w:r>
      <w:r>
        <w:rPr>
          <w:rStyle w:val="None"/>
          <w:rtl w:val="0"/>
        </w:rPr>
        <w:t xml:space="preserve">15 </w:t>
      </w:r>
      <w:r>
        <w:rPr>
          <w:rStyle w:val="None"/>
          <w:rtl w:val="0"/>
          <w:lang w:val="ru-RU"/>
        </w:rPr>
        <w:t>дана не приступи закључењу уговора</w:t>
      </w:r>
      <w:r>
        <w:rPr>
          <w:rStyle w:val="None"/>
          <w:rtl w:val="0"/>
        </w:rPr>
        <w:t xml:space="preserve">, </w:t>
      </w:r>
      <w:r>
        <w:rPr>
          <w:rStyle w:val="None"/>
          <w:rtl w:val="0"/>
        </w:rPr>
        <w:t xml:space="preserve">капацитети ће бити попуњавани следећим </w:t>
      </w:r>
      <w:r>
        <w:rPr>
          <w:rStyle w:val="None"/>
          <w:spacing w:val="0"/>
          <w:rtl w:val="0"/>
          <w:lang w:val="ru-RU"/>
        </w:rPr>
        <w:t xml:space="preserve">кандидатом </w:t>
      </w:r>
      <w:r>
        <w:rPr>
          <w:rStyle w:val="None"/>
          <w:rtl w:val="0"/>
        </w:rPr>
        <w:t>са ранг</w:t>
      </w:r>
      <w:r>
        <w:rPr>
          <w:rStyle w:val="None"/>
          <w:rtl w:val="0"/>
        </w:rPr>
        <w:t>-</w:t>
      </w:r>
      <w:r>
        <w:rPr>
          <w:rStyle w:val="None"/>
          <w:rtl w:val="0"/>
        </w:rPr>
        <w:t>листе</w:t>
      </w:r>
      <w:r>
        <w:rPr>
          <w:rStyle w:val="None"/>
          <w:rtl w:val="0"/>
        </w:rPr>
        <w:t xml:space="preserve">. </w:t>
      </w:r>
    </w:p>
    <w:p>
      <w:pPr>
        <w:pStyle w:val="Body"/>
        <w:widowControl w:val="0"/>
        <w:spacing w:after="0" w:line="240" w:lineRule="auto"/>
        <w:ind w:left="10" w:hanging="10"/>
        <w:jc w:val="both"/>
        <w:rPr>
          <w:rStyle w:val="None"/>
        </w:rPr>
      </w:pPr>
    </w:p>
    <w:p>
      <w:pPr>
        <w:pStyle w:val="Body"/>
        <w:widowControl w:val="0"/>
        <w:spacing w:after="0" w:line="240" w:lineRule="auto"/>
        <w:ind w:left="10" w:hanging="10"/>
        <w:jc w:val="both"/>
        <w:rPr>
          <w:rStyle w:val="None"/>
        </w:rPr>
      </w:pPr>
      <w:r>
        <w:rPr>
          <w:rStyle w:val="None"/>
          <w:b w:val="1"/>
          <w:bCs w:val="1"/>
          <w:rtl w:val="0"/>
        </w:rPr>
        <w:t>ПРИЛОГ</w:t>
      </w:r>
      <w:r>
        <w:rPr>
          <w:rStyle w:val="None"/>
          <w:rtl w:val="0"/>
          <w:lang w:val="ru-RU"/>
        </w:rPr>
        <w:t xml:space="preserve">- </w:t>
      </w:r>
      <w:r>
        <w:rPr>
          <w:rStyle w:val="None"/>
          <w:rtl w:val="0"/>
        </w:rPr>
        <w:t>скица</w:t>
      </w:r>
      <w:r>
        <w:rPr>
          <w:rStyle w:val="None"/>
          <w:rtl w:val="0"/>
        </w:rPr>
        <w:t>:</w:t>
      </w:r>
    </w:p>
    <w:p>
      <w:pPr>
        <w:pStyle w:val="Body"/>
        <w:spacing w:after="0" w:line="240" w:lineRule="auto"/>
        <w:jc w:val="center"/>
        <w:rPr>
          <w:rStyle w:val="None"/>
          <w:rFonts w:ascii="Arial Narrow" w:cs="Arial Narrow" w:hAnsi="Arial Narrow" w:eastAsia="Arial Narrow"/>
          <w:b w:val="1"/>
          <w:bCs w:val="1"/>
          <w:sz w:val="24"/>
          <w:szCs w:val="24"/>
        </w:rPr>
      </w:pPr>
    </w:p>
    <w:p>
      <w:pPr>
        <w:pStyle w:val="Body"/>
        <w:spacing w:after="0" w:line="240" w:lineRule="auto"/>
        <w:jc w:val="center"/>
      </w:pPr>
      <w:r>
        <w:rPr>
          <w:rStyle w:val="None"/>
          <w:rFonts w:ascii="Arial Narrow" w:cs="Arial Narrow" w:hAnsi="Arial Narrow" w:eastAsia="Arial Narrow"/>
          <w:b w:val="1"/>
          <w:bCs w:val="1"/>
          <w:sz w:val="24"/>
          <w:szCs w:val="24"/>
        </w:rPr>
        <w:drawing xmlns:a="http://schemas.openxmlformats.org/drawingml/2006/main">
          <wp:inline distT="0" distB="0" distL="0" distR="0">
            <wp:extent cx="6119496" cy="4327525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6" cy="432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1900" w:h="16840" w:orient="portrait"/>
      <w:pgMar w:top="850" w:right="851" w:bottom="850" w:left="1418" w:header="397" w:footer="457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ourier New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top w:val="single" w:color="000000" w:sz="4" w:space="0" w:shadow="0" w:frame="0"/>
        <w:left w:val="nil"/>
        <w:bottom w:val="nil"/>
        <w:right w:val="nil"/>
      </w:pBdr>
      <w:tabs>
        <w:tab w:val="left" w:pos="4820"/>
        <w:tab w:val="left" w:pos="7655"/>
        <w:tab w:val="clear" w:pos="4680"/>
        <w:tab w:val="clear" w:pos="9360"/>
      </w:tabs>
      <w:rPr>
        <w:rFonts w:ascii="Trebuchet MS" w:cs="Trebuchet MS" w:hAnsi="Trebuchet MS" w:eastAsia="Trebuchet MS"/>
        <w:sz w:val="16"/>
        <w:szCs w:val="16"/>
      </w:rPr>
    </w:pPr>
    <w:r>
      <w:rPr>
        <w:rFonts w:ascii="Trebuchet MS" w:hAnsi="Trebuchet MS" w:hint="default"/>
        <w:sz w:val="16"/>
        <w:szCs w:val="16"/>
        <w:rtl w:val="0"/>
      </w:rPr>
      <w:t>Научно</w:t>
    </w:r>
    <w:r>
      <w:rPr>
        <w:rFonts w:ascii="Trebuchet MS" w:hAnsi="Trebuchet MS"/>
        <w:sz w:val="16"/>
        <w:szCs w:val="16"/>
        <w:rtl w:val="0"/>
      </w:rPr>
      <w:t>-</w:t>
    </w:r>
    <w:r>
      <w:rPr>
        <w:rFonts w:ascii="Trebuchet MS" w:hAnsi="Trebuchet MS" w:hint="default"/>
        <w:sz w:val="16"/>
        <w:szCs w:val="16"/>
        <w:rtl w:val="0"/>
        <w:lang w:val="ru-RU"/>
      </w:rPr>
      <w:t>технолошки парк Нови Сад д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 w:hint="default"/>
        <w:sz w:val="16"/>
        <w:szCs w:val="16"/>
        <w:rtl w:val="0"/>
      </w:rPr>
      <w:t>о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 w:hint="default"/>
        <w:sz w:val="16"/>
        <w:szCs w:val="16"/>
        <w:rtl w:val="0"/>
      </w:rPr>
      <w:t>о</w:t>
    </w:r>
    <w:r>
      <w:rPr>
        <w:rFonts w:ascii="Trebuchet MS" w:hAnsi="Trebuchet MS"/>
        <w:sz w:val="16"/>
        <w:szCs w:val="16"/>
        <w:rtl w:val="0"/>
      </w:rPr>
      <w:t xml:space="preserve">. </w:t>
      <w:tab/>
    </w:r>
    <w:r>
      <w:rPr>
        <w:rFonts w:ascii="Trebuchet MS" w:hAnsi="Trebuchet MS" w:hint="default"/>
        <w:sz w:val="16"/>
        <w:szCs w:val="16"/>
        <w:rtl w:val="0"/>
        <w:lang w:val="ru-RU"/>
      </w:rPr>
      <w:t>МБ</w:t>
    </w:r>
    <w:r>
      <w:rPr>
        <w:rFonts w:ascii="Trebuchet MS" w:hAnsi="Trebuchet MS"/>
        <w:sz w:val="16"/>
        <w:szCs w:val="16"/>
        <w:rtl w:val="0"/>
      </w:rPr>
      <w:t>: 21537055</w:t>
      <w:tab/>
    </w:r>
    <w:r>
      <w:rPr>
        <w:rFonts w:ascii="Trebuchet MS" w:hAnsi="Trebuchet MS" w:hint="default"/>
        <w:sz w:val="16"/>
        <w:szCs w:val="16"/>
        <w:rtl w:val="0"/>
      </w:rPr>
      <w:t>веб сајт</w:t>
    </w:r>
    <w:r>
      <w:rPr>
        <w:rFonts w:ascii="Trebuchet MS" w:hAnsi="Trebuchet MS"/>
        <w:sz w:val="16"/>
        <w:szCs w:val="16"/>
        <w:rtl w:val="0"/>
      </w:rPr>
      <w:t xml:space="preserve">: </w:t>
    </w:r>
    <w:r>
      <w:rPr>
        <w:rFonts w:ascii="Trebuchet MS" w:hAnsi="Trebuchet MS"/>
        <w:sz w:val="16"/>
        <w:szCs w:val="16"/>
        <w:rtl w:val="0"/>
        <w:lang w:val="en-US"/>
      </w:rPr>
      <w:t>www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/>
        <w:sz w:val="16"/>
        <w:szCs w:val="16"/>
        <w:rtl w:val="0"/>
        <w:lang w:val="en-US"/>
      </w:rPr>
      <w:t>ntpns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/>
        <w:sz w:val="16"/>
        <w:szCs w:val="16"/>
        <w:rtl w:val="0"/>
        <w:lang w:val="en-US"/>
      </w:rPr>
      <w:t>rs</w:t>
    </w:r>
  </w:p>
  <w:p>
    <w:pPr>
      <w:pStyle w:val="header"/>
      <w:tabs>
        <w:tab w:val="left" w:pos="4820"/>
        <w:tab w:val="left" w:pos="7655"/>
        <w:tab w:val="clear" w:pos="4680"/>
        <w:tab w:val="clear" w:pos="9360"/>
      </w:tabs>
    </w:pPr>
    <w:r>
      <w:rPr>
        <w:rFonts w:ascii="Trebuchet MS" w:hAnsi="Trebuchet MS" w:hint="default"/>
        <w:sz w:val="16"/>
        <w:szCs w:val="16"/>
        <w:rtl w:val="0"/>
      </w:rPr>
      <w:t xml:space="preserve">Фрушкогорска </w:t>
    </w:r>
    <w:r>
      <w:rPr>
        <w:rFonts w:ascii="Trebuchet MS" w:hAnsi="Trebuchet MS"/>
        <w:sz w:val="16"/>
        <w:szCs w:val="16"/>
        <w:rtl w:val="0"/>
      </w:rPr>
      <w:t xml:space="preserve">1, 21102 </w:t>
    </w:r>
    <w:r>
      <w:rPr>
        <w:rFonts w:ascii="Trebuchet MS" w:hAnsi="Trebuchet MS" w:hint="default"/>
        <w:sz w:val="16"/>
        <w:szCs w:val="16"/>
        <w:rtl w:val="0"/>
        <w:lang w:val="ru-RU"/>
      </w:rPr>
      <w:t>Нови Сад</w:t>
      <w:tab/>
      <w:t>ПИБ</w:t>
    </w:r>
    <w:r>
      <w:rPr>
        <w:rFonts w:ascii="Trebuchet MS" w:hAnsi="Trebuchet MS"/>
        <w:sz w:val="16"/>
        <w:szCs w:val="16"/>
        <w:rtl w:val="0"/>
      </w:rPr>
      <w:t>: 111769185</w:t>
      <w:tab/>
    </w:r>
    <w:r>
      <w:rPr>
        <w:rFonts w:ascii="Trebuchet MS" w:hAnsi="Trebuchet MS" w:hint="default"/>
        <w:sz w:val="16"/>
        <w:szCs w:val="16"/>
        <w:rtl w:val="0"/>
      </w:rPr>
      <w:t>мејл</w:t>
    </w:r>
    <w:r>
      <w:rPr>
        <w:rFonts w:ascii="Trebuchet MS" w:hAnsi="Trebuchet MS"/>
        <w:sz w:val="16"/>
        <w:szCs w:val="16"/>
        <w:rtl w:val="0"/>
      </w:rPr>
      <w:t xml:space="preserve">: </w:t>
    </w:r>
    <w:r>
      <w:rPr>
        <w:rFonts w:ascii="Trebuchet MS" w:hAnsi="Trebuchet MS"/>
        <w:sz w:val="16"/>
        <w:szCs w:val="16"/>
        <w:rtl w:val="0"/>
        <w:lang w:val="en-US"/>
      </w:rPr>
      <w:t>office</w:t>
    </w:r>
    <w:r>
      <w:rPr>
        <w:rFonts w:ascii="Trebuchet MS" w:hAnsi="Trebuchet MS"/>
        <w:sz w:val="16"/>
        <w:szCs w:val="16"/>
        <w:rtl w:val="0"/>
      </w:rPr>
      <w:t>@</w:t>
    </w:r>
    <w:r>
      <w:rPr>
        <w:rFonts w:ascii="Trebuchet MS" w:hAnsi="Trebuchet MS"/>
        <w:sz w:val="16"/>
        <w:szCs w:val="16"/>
        <w:rtl w:val="0"/>
        <w:lang w:val="en-US"/>
      </w:rPr>
      <w:t>ntpns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/>
        <w:sz w:val="16"/>
        <w:szCs w:val="16"/>
        <w:rtl w:val="0"/>
        <w:lang w:val="en-US"/>
      </w:rPr>
      <w:t>rs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pBdr>
        <w:top w:val="single" w:color="000000" w:sz="4" w:space="0" w:shadow="0" w:frame="0"/>
        <w:left w:val="nil"/>
        <w:bottom w:val="nil"/>
        <w:right w:val="nil"/>
      </w:pBdr>
      <w:tabs>
        <w:tab w:val="left" w:pos="4820"/>
        <w:tab w:val="left" w:pos="7655"/>
        <w:tab w:val="clear" w:pos="4680"/>
        <w:tab w:val="clear" w:pos="9360"/>
      </w:tabs>
      <w:rPr>
        <w:rFonts w:ascii="Trebuchet MS" w:cs="Trebuchet MS" w:hAnsi="Trebuchet MS" w:eastAsia="Trebuchet MS"/>
        <w:sz w:val="16"/>
        <w:szCs w:val="16"/>
      </w:rPr>
    </w:pPr>
    <w:r>
      <w:rPr>
        <w:rFonts w:ascii="Trebuchet MS" w:hAnsi="Trebuchet MS" w:hint="default"/>
        <w:sz w:val="16"/>
        <w:szCs w:val="16"/>
        <w:rtl w:val="0"/>
      </w:rPr>
      <w:t>Научно</w:t>
    </w:r>
    <w:r>
      <w:rPr>
        <w:rFonts w:ascii="Trebuchet MS" w:hAnsi="Trebuchet MS"/>
        <w:sz w:val="16"/>
        <w:szCs w:val="16"/>
        <w:rtl w:val="0"/>
      </w:rPr>
      <w:t>-</w:t>
    </w:r>
    <w:r>
      <w:rPr>
        <w:rFonts w:ascii="Trebuchet MS" w:hAnsi="Trebuchet MS" w:hint="default"/>
        <w:sz w:val="16"/>
        <w:szCs w:val="16"/>
        <w:rtl w:val="0"/>
        <w:lang w:val="ru-RU"/>
      </w:rPr>
      <w:t>технолошки парк Нови Сад д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 w:hint="default"/>
        <w:sz w:val="16"/>
        <w:szCs w:val="16"/>
        <w:rtl w:val="0"/>
      </w:rPr>
      <w:t>о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 w:hint="default"/>
        <w:sz w:val="16"/>
        <w:szCs w:val="16"/>
        <w:rtl w:val="0"/>
      </w:rPr>
      <w:t>о</w:t>
    </w:r>
    <w:r>
      <w:rPr>
        <w:rFonts w:ascii="Trebuchet MS" w:hAnsi="Trebuchet MS"/>
        <w:sz w:val="16"/>
        <w:szCs w:val="16"/>
        <w:rtl w:val="0"/>
      </w:rPr>
      <w:t xml:space="preserve">. </w:t>
      <w:tab/>
    </w:r>
    <w:r>
      <w:rPr>
        <w:rFonts w:ascii="Trebuchet MS" w:hAnsi="Trebuchet MS" w:hint="default"/>
        <w:sz w:val="16"/>
        <w:szCs w:val="16"/>
        <w:rtl w:val="0"/>
        <w:lang w:val="ru-RU"/>
      </w:rPr>
      <w:t>МБ</w:t>
    </w:r>
    <w:r>
      <w:rPr>
        <w:rFonts w:ascii="Trebuchet MS" w:hAnsi="Trebuchet MS"/>
        <w:sz w:val="16"/>
        <w:szCs w:val="16"/>
        <w:rtl w:val="0"/>
      </w:rPr>
      <w:t>: 21537055</w:t>
      <w:tab/>
    </w:r>
    <w:r>
      <w:rPr>
        <w:rFonts w:ascii="Trebuchet MS" w:hAnsi="Trebuchet MS" w:hint="default"/>
        <w:sz w:val="16"/>
        <w:szCs w:val="16"/>
        <w:rtl w:val="0"/>
      </w:rPr>
      <w:t>веб сајт</w:t>
    </w:r>
    <w:r>
      <w:rPr>
        <w:rFonts w:ascii="Trebuchet MS" w:hAnsi="Trebuchet MS"/>
        <w:sz w:val="16"/>
        <w:szCs w:val="16"/>
        <w:rtl w:val="0"/>
      </w:rPr>
      <w:t xml:space="preserve">: </w:t>
    </w:r>
    <w:r>
      <w:rPr>
        <w:rFonts w:ascii="Trebuchet MS" w:hAnsi="Trebuchet MS"/>
        <w:sz w:val="16"/>
        <w:szCs w:val="16"/>
        <w:rtl w:val="0"/>
        <w:lang w:val="en-US"/>
      </w:rPr>
      <w:t>www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/>
        <w:sz w:val="16"/>
        <w:szCs w:val="16"/>
        <w:rtl w:val="0"/>
        <w:lang w:val="en-US"/>
      </w:rPr>
      <w:t>ntpns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/>
        <w:sz w:val="16"/>
        <w:szCs w:val="16"/>
        <w:rtl w:val="0"/>
        <w:lang w:val="en-US"/>
      </w:rPr>
      <w:t>rs</w:t>
    </w:r>
  </w:p>
  <w:p>
    <w:pPr>
      <w:pStyle w:val="header"/>
      <w:tabs>
        <w:tab w:val="left" w:pos="4820"/>
        <w:tab w:val="left" w:pos="7655"/>
        <w:tab w:val="clear" w:pos="4680"/>
        <w:tab w:val="clear" w:pos="9360"/>
      </w:tabs>
    </w:pPr>
    <w:r>
      <w:rPr>
        <w:rFonts w:ascii="Trebuchet MS" w:hAnsi="Trebuchet MS" w:hint="default"/>
        <w:sz w:val="16"/>
        <w:szCs w:val="16"/>
        <w:rtl w:val="0"/>
      </w:rPr>
      <w:t xml:space="preserve">Фрушкогорска </w:t>
    </w:r>
    <w:r>
      <w:rPr>
        <w:rFonts w:ascii="Trebuchet MS" w:hAnsi="Trebuchet MS"/>
        <w:sz w:val="16"/>
        <w:szCs w:val="16"/>
        <w:rtl w:val="0"/>
      </w:rPr>
      <w:t xml:space="preserve">1, 21102 </w:t>
    </w:r>
    <w:r>
      <w:rPr>
        <w:rFonts w:ascii="Trebuchet MS" w:hAnsi="Trebuchet MS" w:hint="default"/>
        <w:sz w:val="16"/>
        <w:szCs w:val="16"/>
        <w:rtl w:val="0"/>
        <w:lang w:val="ru-RU"/>
      </w:rPr>
      <w:t>Нови Сад</w:t>
      <w:tab/>
      <w:t>ПИБ</w:t>
    </w:r>
    <w:r>
      <w:rPr>
        <w:rFonts w:ascii="Trebuchet MS" w:hAnsi="Trebuchet MS"/>
        <w:sz w:val="16"/>
        <w:szCs w:val="16"/>
        <w:rtl w:val="0"/>
      </w:rPr>
      <w:t>: 111769185</w:t>
      <w:tab/>
    </w:r>
    <w:r>
      <w:rPr>
        <w:rFonts w:ascii="Trebuchet MS" w:hAnsi="Trebuchet MS" w:hint="default"/>
        <w:sz w:val="16"/>
        <w:szCs w:val="16"/>
        <w:rtl w:val="0"/>
      </w:rPr>
      <w:t>мејл</w:t>
    </w:r>
    <w:r>
      <w:rPr>
        <w:rFonts w:ascii="Trebuchet MS" w:hAnsi="Trebuchet MS"/>
        <w:sz w:val="16"/>
        <w:szCs w:val="16"/>
        <w:rtl w:val="0"/>
      </w:rPr>
      <w:t xml:space="preserve">: </w:t>
    </w:r>
    <w:r>
      <w:rPr>
        <w:rFonts w:ascii="Trebuchet MS" w:hAnsi="Trebuchet MS"/>
        <w:sz w:val="16"/>
        <w:szCs w:val="16"/>
        <w:rtl w:val="0"/>
        <w:lang w:val="en-US"/>
      </w:rPr>
      <w:t>office</w:t>
    </w:r>
    <w:r>
      <w:rPr>
        <w:rFonts w:ascii="Trebuchet MS" w:hAnsi="Trebuchet MS"/>
        <w:sz w:val="16"/>
        <w:szCs w:val="16"/>
        <w:rtl w:val="0"/>
      </w:rPr>
      <w:t>@</w:t>
    </w:r>
    <w:r>
      <w:rPr>
        <w:rFonts w:ascii="Trebuchet MS" w:hAnsi="Trebuchet MS"/>
        <w:sz w:val="16"/>
        <w:szCs w:val="16"/>
        <w:rtl w:val="0"/>
        <w:lang w:val="en-US"/>
      </w:rPr>
      <w:t>ntpns</w:t>
    </w:r>
    <w:r>
      <w:rPr>
        <w:rFonts w:ascii="Trebuchet MS" w:hAnsi="Trebuchet MS"/>
        <w:sz w:val="16"/>
        <w:szCs w:val="16"/>
        <w:rtl w:val="0"/>
      </w:rPr>
      <w:t>.</w:t>
    </w:r>
    <w:r>
      <w:rPr>
        <w:rFonts w:ascii="Trebuchet MS" w:hAnsi="Trebuchet MS"/>
        <w:sz w:val="16"/>
        <w:szCs w:val="16"/>
        <w:rtl w:val="0"/>
        <w:lang w:val="en-US"/>
      </w:rPr>
      <w:t>rs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description"/>
        <w:spacing w:line="239" w:lineRule="auto"/>
        <w:ind w:right="6" w:firstLine="720"/>
      </w:pPr>
      <w:r>
        <w:rPr>
          <w:rFonts w:ascii="Calibri" w:cs="Calibri" w:hAnsi="Calibri" w:eastAsia="Calibri"/>
          <w:vertAlign w:val="superscript"/>
        </w:rPr>
        <w:footnoteRef/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На основу члана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6.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Закона о рачуноводству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(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„Службени гласник РС”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бр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73/2019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44/2021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– др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закон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), </w:t>
      </w:r>
      <w:r>
        <w:rPr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микропредузећа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јесу она правна лица која не прелазе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а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просечан број запослених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10,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б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пословни приход од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700.000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евра у динарској противвредности и ц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просечну вредност пословне имовине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350.000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евра у динарској противвредности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;</w:t>
      </w:r>
      <w:r>
        <w:rPr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мала предузећа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јесу она правна лица која не прелазе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а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просечан број запослених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50,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б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пословни приход од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8.000.000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евра у динарској противвредности и ц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просечну вредност пословне имовине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4.000.000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евра у динарској противвредности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средња предузећа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јесу она правна лица која не прелазе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а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просечан број запослених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250,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б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пословни приход од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40.000.000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евра у динарској противвредности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и ц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)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просечну вредност пословне имовине 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20.000.000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евра у динарској противвредности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велика предузећа </w:t>
      </w:r>
      <w:r>
        <w:rPr>
          <w:rFonts w:ascii="Calibri" w:hAnsi="Calibri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јесу она правна лица која прелазе оба критеријума наведена за мала и средња предузећа</w:t>
      </w:r>
      <w:r>
        <w:rPr>
          <w:rFonts w:ascii="Calibri" w:hAnsi="Calibri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</w:footnote>
  <w:footnote w:id="2">
    <w:p>
      <w:pPr>
        <w:pStyle w:val="footnote description"/>
        <w:spacing w:line="259" w:lineRule="auto"/>
        <w:ind w:right="0"/>
      </w:pPr>
      <w:r>
        <w:rPr>
          <w:rFonts w:ascii="Calibri" w:cs="Calibri" w:hAnsi="Calibri" w:eastAsia="Calibri"/>
          <w:vertAlign w:val="superscript"/>
        </w:rPr>
        <w:footnoteRef/>
      </w:r>
      <w:r>
        <w:rPr>
          <w:rFonts w:ascii="Calibri" w:hAnsi="Calibri" w:hint="default"/>
          <w:rtl w:val="0"/>
          <w:lang w:val="en-US"/>
        </w:rPr>
        <w:t xml:space="preserve"> Режијски трошкови обухватају стварне трошкове енергената</w:t>
      </w:r>
      <w:r>
        <w:rPr>
          <w:rFonts w:ascii="Calibri" w:hAnsi="Calibri"/>
          <w:rtl w:val="0"/>
          <w:lang w:val="en-US"/>
        </w:rPr>
        <w:t xml:space="preserve">, </w:t>
      </w:r>
      <w:r>
        <w:rPr>
          <w:rFonts w:ascii="Calibri" w:hAnsi="Calibri" w:hint="default"/>
          <w:rtl w:val="0"/>
          <w:lang w:val="en-US"/>
        </w:rPr>
        <w:t>заједничке и комуналне трошкове</w:t>
      </w:r>
      <w:r>
        <w:rPr>
          <w:rFonts w:ascii="Calibri" w:hAnsi="Calibri"/>
          <w:rtl w:val="0"/>
          <w:lang w:val="en-US"/>
        </w:rPr>
        <w:t xml:space="preserve">, </w:t>
      </w:r>
      <w:r>
        <w:rPr>
          <w:rFonts w:ascii="Calibri" w:hAnsi="Calibri" w:hint="default"/>
          <w:rtl w:val="0"/>
          <w:lang w:val="en-US"/>
        </w:rPr>
        <w:t>трошкове одржавања</w:t>
      </w:r>
      <w:r>
        <w:rPr>
          <w:rFonts w:ascii="Calibri" w:hAnsi="Calibri"/>
          <w:rtl w:val="0"/>
          <w:lang w:val="en-US"/>
        </w:rPr>
        <w:t xml:space="preserve">, </w:t>
      </w:r>
      <w:r>
        <w:rPr>
          <w:rFonts w:ascii="Calibri" w:hAnsi="Calibri" w:hint="default"/>
          <w:rtl w:val="0"/>
          <w:lang w:val="en-US"/>
        </w:rPr>
        <w:t>обезбеђења</w:t>
      </w:r>
      <w:r>
        <w:rPr>
          <w:rFonts w:ascii="Calibri" w:hAnsi="Calibri"/>
          <w:rtl w:val="0"/>
          <w:lang w:val="en-US"/>
        </w:rPr>
        <w:t xml:space="preserve">, </w:t>
      </w:r>
      <w:r>
        <w:rPr>
          <w:rFonts w:ascii="Calibri" w:hAnsi="Calibri" w:hint="default"/>
          <w:rtl w:val="0"/>
          <w:lang w:val="en-US"/>
        </w:rPr>
        <w:t>чишћења и друго</w:t>
      </w:r>
      <w:r>
        <w:rPr>
          <w:rFonts w:ascii="Calibri" w:hAnsi="Calibri"/>
          <w:rtl w:val="0"/>
          <w:lang w:val="en-US"/>
        </w:rPr>
        <w:t>.</w:t>
      </w:r>
      <w:r>
        <w:rPr>
          <w:rFonts w:ascii="Calibri" w:cs="Calibri" w:hAnsi="Calibri" w:eastAsia="Calibri"/>
          <w:i w:val="1"/>
          <w:i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2835"/>
        <w:tab w:val="clear" w:pos="4680"/>
      </w:tabs>
      <w:spacing w:before="80" w:after="40"/>
      <w:rPr>
        <w:rFonts w:ascii="Trebuchet MS" w:cs="Trebuchet MS" w:hAnsi="Trebuchet MS" w:eastAsia="Trebuchet MS"/>
        <w:sz w:val="20"/>
        <w:szCs w:val="20"/>
      </w:rPr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123265</wp:posOffset>
          </wp:positionV>
          <wp:extent cx="1561380" cy="1014965"/>
          <wp:effectExtent l="0" t="0" r="0" b="0"/>
          <wp:wrapNone/>
          <wp:docPr id="1073741825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4" descr="Picture 4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380" cy="10149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rebuchet MS" w:cs="Trebuchet MS" w:hAnsi="Trebuchet MS" w:eastAsia="Trebuchet MS"/>
      </w:rPr>
      <w:tab/>
    </w:r>
    <w:r>
      <w:rPr>
        <w:rFonts w:ascii="Trebuchet MS" w:hAnsi="Trebuchet MS" w:hint="default"/>
        <w:sz w:val="20"/>
        <w:szCs w:val="20"/>
        <w:rtl w:val="0"/>
      </w:rPr>
      <w:t>Република Србија</w:t>
    </w:r>
  </w:p>
  <w:p>
    <w:pPr>
      <w:pStyle w:val="header"/>
      <w:tabs>
        <w:tab w:val="left" w:pos="2835"/>
        <w:tab w:val="clear" w:pos="4680"/>
      </w:tabs>
      <w:spacing w:after="40"/>
      <w:rPr>
        <w:rFonts w:ascii="Trebuchet MS" w:cs="Trebuchet MS" w:hAnsi="Trebuchet MS" w:eastAsia="Trebuchet MS"/>
        <w:sz w:val="20"/>
        <w:szCs w:val="20"/>
      </w:rPr>
    </w:pPr>
    <w:r>
      <w:rPr>
        <w:rFonts w:ascii="Trebuchet MS" w:cs="Trebuchet MS" w:hAnsi="Trebuchet MS" w:eastAsia="Trebuchet MS"/>
        <w:sz w:val="20"/>
        <w:szCs w:val="20"/>
        <w:rtl w:val="0"/>
      </w:rPr>
      <w:tab/>
      <w:t>Аутономна Покрајина Војводина</w:t>
    </w:r>
  </w:p>
  <w:p>
    <w:pPr>
      <w:pStyle w:val="header"/>
      <w:tabs>
        <w:tab w:val="left" w:pos="2835"/>
        <w:tab w:val="clear" w:pos="4680"/>
      </w:tabs>
      <w:spacing w:after="60"/>
      <w:rPr>
        <w:rFonts w:ascii="Trebuchet MS" w:cs="Trebuchet MS" w:hAnsi="Trebuchet MS" w:eastAsia="Trebuchet MS"/>
        <w:b w:val="1"/>
        <w:bCs w:val="1"/>
        <w:sz w:val="20"/>
        <w:szCs w:val="20"/>
      </w:rPr>
    </w:pPr>
    <w:r>
      <w:rPr>
        <w:rFonts w:ascii="Trebuchet MS" w:cs="Trebuchet MS" w:hAnsi="Trebuchet MS" w:eastAsia="Trebuchet MS"/>
        <w:sz w:val="20"/>
        <w:szCs w:val="20"/>
      </w:rPr>
      <w:tab/>
    </w:r>
    <w:r>
      <w:rPr>
        <w:rFonts w:ascii="Trebuchet MS" w:hAnsi="Trebuchet MS" w:hint="default"/>
        <w:b w:val="1"/>
        <w:bCs w:val="1"/>
        <w:sz w:val="24"/>
        <w:szCs w:val="24"/>
        <w:rtl w:val="0"/>
      </w:rPr>
      <w:t>Научно</w:t>
    </w:r>
    <w:r>
      <w:rPr>
        <w:rFonts w:ascii="Trebuchet MS" w:hAnsi="Trebuchet MS"/>
        <w:b w:val="1"/>
        <w:bCs w:val="1"/>
        <w:sz w:val="24"/>
        <w:szCs w:val="24"/>
        <w:rtl w:val="0"/>
      </w:rPr>
      <w:t>-</w:t>
    </w:r>
    <w:r>
      <w:rPr>
        <w:rFonts w:ascii="Trebuchet MS" w:hAnsi="Trebuchet MS" w:hint="default"/>
        <w:b w:val="1"/>
        <w:bCs w:val="1"/>
        <w:sz w:val="24"/>
        <w:szCs w:val="24"/>
        <w:rtl w:val="0"/>
        <w:lang w:val="ru-RU"/>
      </w:rPr>
      <w:t>технолошки парк Нови Сад</w:t>
    </w:r>
  </w:p>
  <w:p>
    <w:pPr>
      <w:pStyle w:val="header"/>
      <w:tabs>
        <w:tab w:val="left" w:pos="2835"/>
        <w:tab w:val="clear" w:pos="4680"/>
      </w:tabs>
      <w:spacing w:after="360"/>
    </w:pPr>
    <w:r>
      <w:rPr>
        <w:rFonts w:ascii="Trebuchet MS" w:cs="Trebuchet MS" w:hAnsi="Trebuchet MS" w:eastAsia="Trebuchet MS"/>
        <w:sz w:val="20"/>
        <w:szCs w:val="20"/>
        <w:rtl w:val="0"/>
      </w:rPr>
      <w:tab/>
      <w:t xml:space="preserve">Фрушкогорска </w:t>
    </w:r>
    <w:r>
      <w:rPr>
        <w:rFonts w:ascii="Trebuchet MS" w:hAnsi="Trebuchet MS"/>
        <w:sz w:val="20"/>
        <w:szCs w:val="20"/>
        <w:rtl w:val="0"/>
      </w:rPr>
      <w:t xml:space="preserve">1, 21102 </w:t>
    </w:r>
    <w:r>
      <w:rPr>
        <w:rFonts w:ascii="Trebuchet MS" w:hAnsi="Trebuchet MS" w:hint="default"/>
        <w:sz w:val="20"/>
        <w:szCs w:val="20"/>
        <w:rtl w:val="0"/>
        <w:lang w:val="ru-RU"/>
      </w:rPr>
      <w:t>Нови Сад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42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4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66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8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0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26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4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6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86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900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620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340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060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780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500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220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940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60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54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14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74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36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720" w:hanging="7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720" w:hanging="7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080" w:hanging="10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080" w:hanging="10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440" w:hanging="1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440" w:hanging="1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1800" w:hanging="17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6"/>
  </w:abstractNum>
  <w:abstractNum w:abstractNumId="11">
    <w:multiLevelType w:val="hybridMultilevel"/>
    <w:styleLink w:val="Imported Style 6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7"/>
  </w:abstractNum>
  <w:abstractNum w:abstractNumId="13">
    <w:multiLevelType w:val="hybridMultilevel"/>
    <w:styleLink w:val="Imported Style 7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8"/>
  </w:abstractNum>
  <w:abstractNum w:abstractNumId="15">
    <w:multiLevelType w:val="hybridMultilevel"/>
    <w:styleLink w:val="Imported Style 8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2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2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2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425" w:hanging="35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145" w:hanging="35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865" w:hanging="2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85" w:hanging="35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305" w:hanging="35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025" w:hanging="2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745" w:hanging="35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465" w:hanging="35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185" w:hanging="28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7"/>
  </w:num>
  <w:num w:numId="10">
    <w:abstractNumId w:val="6"/>
  </w:num>
  <w:num w:numId="11">
    <w:abstractNumId w:val="0"/>
    <w:lvlOverride w:ilvl="0">
      <w:startOverride w:val="3"/>
      <w:lvl w:ilvl="0">
        <w:start w:val="3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29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29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29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9"/>
  </w:num>
  <w:num w:numId="13">
    <w:abstractNumId w:val="8"/>
  </w:num>
  <w:num w:numId="14">
    <w:abstractNumId w:val="11"/>
  </w:num>
  <w:num w:numId="15">
    <w:abstractNumId w:val="10"/>
  </w:num>
  <w:num w:numId="16">
    <w:abstractNumId w:val="13"/>
  </w:num>
  <w:num w:numId="17">
    <w:abstractNumId w:val="12"/>
  </w:num>
  <w:num w:numId="18">
    <w:abstractNumId w:val="8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45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81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81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17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17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53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53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189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footnote description">
    <w:name w:val="footnote description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2" w:lineRule="auto"/>
      <w:ind w:left="0" w:right="5" w:firstLine="0"/>
      <w:jc w:val="both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9"/>
      </w:numPr>
    </w:pPr>
  </w:style>
  <w:style w:type="numbering" w:styleId="Imported Style 5">
    <w:name w:val="Imported Style 5"/>
    <w:pPr>
      <w:numPr>
        <w:numId w:val="12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6">
    <w:name w:val="Imported Style 6"/>
    <w:pPr>
      <w:numPr>
        <w:numId w:val="14"/>
      </w:numPr>
    </w:pPr>
  </w:style>
  <w:style w:type="numbering" w:styleId="Imported Style 7">
    <w:name w:val="Imported Style 7"/>
    <w:pPr>
      <w:numPr>
        <w:numId w:val="16"/>
      </w:numPr>
    </w:p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numbering" w:styleId="Imported Style 8">
    <w:name w:val="Imported Style 8"/>
    <w:pPr>
      <w:numPr>
        <w:numId w:val="19"/>
      </w:numPr>
    </w:p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Calibri" w:cs="Calibri" w:hAnsi="Calibri" w:eastAsia="Calibri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notes" Target="footnotes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